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194B" w14:textId="44BFB110" w:rsidR="00AC5231" w:rsidRDefault="0063552E">
      <w:pPr>
        <w:rPr>
          <w:lang w:val="en-US"/>
        </w:rPr>
      </w:pPr>
      <w:r w:rsidRPr="0063552E">
        <w:rPr>
          <w:lang w:val="en-US"/>
        </w:rPr>
        <w:t>2025 Risk Assessment of Transmission Lines Against Grid-ignited Wildfires-IEEE</w:t>
      </w:r>
    </w:p>
    <w:p w14:paraId="599BE6A1" w14:textId="77777777" w:rsidR="0063552E" w:rsidRDefault="0063552E">
      <w:pPr>
        <w:rPr>
          <w:lang w:val="en-US"/>
        </w:rPr>
      </w:pPr>
    </w:p>
    <w:p w14:paraId="267F4144" w14:textId="77777777" w:rsidR="002A7947" w:rsidRPr="002A7947" w:rsidRDefault="002A7947" w:rsidP="002A79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Artigo (2025 / IEEE PES Grid Edge)</w:t>
      </w:r>
    </w:p>
    <w:p w14:paraId="7AF7842C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A794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Risk Assessment of Transmission Lines Against Grid-ignited Wildfires</w:t>
      </w: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4968E37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Risk Assessment of Transmi…</w:t>
      </w:r>
    </w:p>
    <w:p w14:paraId="1EDA7BC5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Saeed Nematshahi; Amin Khodaei; Ali Arabnya </w:t>
      </w:r>
    </w:p>
    <w:p w14:paraId="3ECAF95A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Risk Assessment of Transmi…</w:t>
      </w:r>
    </w:p>
    <w:p w14:paraId="0BCCC1CC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A794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PES Grid Edge Technologies Conference &amp; Exposition</w:t>
      </w: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2025</w:t>
      </w: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10.1109/GRIDEDGE61154.2025.10887488 </w:t>
      </w:r>
    </w:p>
    <w:p w14:paraId="49336941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Risk Assessment of Transmi…</w:t>
      </w:r>
    </w:p>
    <w:p w14:paraId="5459BAA7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F1ADEC">
          <v:rect id="_x0000_i1025" style="width:0;height:1.5pt" o:hralign="center" o:hrstd="t" o:hr="t" fillcolor="#a0a0a0" stroked="f"/>
        </w:pict>
      </w:r>
    </w:p>
    <w:p w14:paraId="115A82EB" w14:textId="77777777" w:rsidR="002A7947" w:rsidRPr="002A7947" w:rsidRDefault="002A7947" w:rsidP="002A79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1) Foco real do artigo</w:t>
      </w:r>
    </w:p>
    <w:p w14:paraId="585D3A93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de avaliação de risco de incêndios florestais iniciados por linhas de transmissão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integrando:</w:t>
      </w:r>
    </w:p>
    <w:p w14:paraId="0B9D0501" w14:textId="77777777" w:rsidR="002A7947" w:rsidRPr="002A7947" w:rsidRDefault="002A7947" w:rsidP="002A794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topográficos e de combustível vegetal,</w:t>
      </w:r>
    </w:p>
    <w:p w14:paraId="21D5A48C" w14:textId="77777777" w:rsidR="002A7947" w:rsidRPr="002A7947" w:rsidRDefault="002A7947" w:rsidP="002A794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meteorológicos (vento, humidade, temperatura),</w:t>
      </w:r>
    </w:p>
    <w:p w14:paraId="1C1656A5" w14:textId="77777777" w:rsidR="002A7947" w:rsidRPr="002A7947" w:rsidRDefault="002A7947" w:rsidP="002A794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georreferenciados da rede de transmissão,</w:t>
      </w:r>
    </w:p>
    <w:p w14:paraId="2006ABDE" w14:textId="77777777" w:rsidR="002A7947" w:rsidRPr="002A7947" w:rsidRDefault="002A7947" w:rsidP="002A794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de propagação de incêndio via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FARSITE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AFC38C5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construir um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risco financeiro por linha de transmissão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na soma de:</w:t>
      </w:r>
    </w:p>
    <w:p w14:paraId="791A9E3A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Danos ambientais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Danos </m:t>
          </m:r>
          <m:acc>
            <m:accPr>
              <m:chr m:val="ˋ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pr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pria rede el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trica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D350DE9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real é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o risco de uma linha de transmissão iniciar um incêndio e provocar danos ambientais e sistêmicos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 resiliência estrutural ou a capacidade de recuperação física da linha.</w:t>
      </w:r>
    </w:p>
    <w:p w14:paraId="47635A6B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trabalho de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risco e priorização de mitigação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de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de resiliência física da infraestrutura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908C3E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AA1C91">
          <v:rect id="_x0000_i1026" style="width:0;height:1.5pt" o:hralign="center" o:hrstd="t" o:hr="t" fillcolor="#a0a0a0" stroked="f"/>
        </w:pict>
      </w:r>
    </w:p>
    <w:p w14:paraId="49610A67" w14:textId="77777777" w:rsidR="002A7947" w:rsidRPr="002A7947" w:rsidRDefault="002A7947" w:rsidP="002A79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2) Contribuições técnicas</w:t>
      </w:r>
    </w:p>
    <w:p w14:paraId="2AD8F021" w14:textId="77777777" w:rsidR="002A7947" w:rsidRPr="002A7947" w:rsidRDefault="002A7947" w:rsidP="002A79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2.1 Integração explícita rede–território–incêndio</w:t>
      </w:r>
    </w:p>
    <w:p w14:paraId="5F80EC3E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uma ligação direta:</w:t>
      </w:r>
    </w:p>
    <w:p w14:paraId="6FF3E096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de transmissão → ponto de ignição → propagação de incêndio → área queimada → danos ambientais + danos a outras linhas</w:t>
      </w:r>
    </w:p>
    <w:p w14:paraId="79FBC111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fluxo é apresentado nas Figuras 1, 2 e no fluxograma da Fig. 3 (páginas 2–3). </w:t>
      </w:r>
    </w:p>
    <w:p w14:paraId="4A2A9CA4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Risk Assessment of Transmi…</w:t>
      </w:r>
    </w:p>
    <w:p w14:paraId="5FC815F8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das poucas abordagens que usam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realista de fogo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(FARSITE) integrada com a topologia elétrica.</w:t>
      </w:r>
    </w:p>
    <w:p w14:paraId="19FFB57F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169463">
          <v:rect id="_x0000_i1027" style="width:0;height:1.5pt" o:hralign="center" o:hrstd="t" o:hr="t" fillcolor="#a0a0a0" stroked="f"/>
        </w:pict>
      </w:r>
    </w:p>
    <w:p w14:paraId="01E279EB" w14:textId="77777777" w:rsidR="002A7947" w:rsidRPr="002A7947" w:rsidRDefault="002A7947" w:rsidP="002A79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2.2 Uso de modelos profissionais de incêndio (FARSITE)</w:t>
      </w:r>
    </w:p>
    <w:p w14:paraId="686BE95C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uso do FARSITE (United States Forest Service) é tecnicamente sólido porque:</w:t>
      </w:r>
    </w:p>
    <w:p w14:paraId="0EE46916" w14:textId="77777777" w:rsidR="002A7947" w:rsidRPr="002A7947" w:rsidRDefault="002A7947" w:rsidP="002A794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considera:</w:t>
      </w:r>
    </w:p>
    <w:p w14:paraId="6BA0225E" w14:textId="77777777" w:rsidR="002A7947" w:rsidRPr="002A7947" w:rsidRDefault="002A7947" w:rsidP="002A794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topografia,</w:t>
      </w:r>
    </w:p>
    <w:p w14:paraId="795364E2" w14:textId="77777777" w:rsidR="002A7947" w:rsidRPr="002A7947" w:rsidRDefault="002A7947" w:rsidP="002A794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combustível vegetal,</w:t>
      </w:r>
    </w:p>
    <w:p w14:paraId="0F52324F" w14:textId="77777777" w:rsidR="002A7947" w:rsidRPr="002A7947" w:rsidRDefault="002A7947" w:rsidP="002A794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meteorologia,</w:t>
      </w:r>
    </w:p>
    <w:p w14:paraId="5F60AC15" w14:textId="77777777" w:rsidR="002A7947" w:rsidRPr="002A7947" w:rsidRDefault="002A7947" w:rsidP="002A794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fogo de superfície e de copa,</w:t>
      </w:r>
    </w:p>
    <w:p w14:paraId="1AB681FD" w14:textId="77777777" w:rsidR="002A7947" w:rsidRPr="002A7947" w:rsidRDefault="002A7947" w:rsidP="002A794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amplamente validado na literatura florestal.</w:t>
      </w:r>
    </w:p>
    <w:p w14:paraId="66A59103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dá ao modelo credibilidade física na propagação do incêndio. </w:t>
      </w:r>
    </w:p>
    <w:p w14:paraId="78B91294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Risk Assessment of Transmi…</w:t>
      </w:r>
    </w:p>
    <w:p w14:paraId="6F0AA695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4745CB">
          <v:rect id="_x0000_i1028" style="width:0;height:1.5pt" o:hralign="center" o:hrstd="t" o:hr="t" fillcolor="#a0a0a0" stroked="f"/>
        </w:pict>
      </w:r>
    </w:p>
    <w:p w14:paraId="06A594D9" w14:textId="77777777" w:rsidR="002A7947" w:rsidRPr="002A7947" w:rsidRDefault="002A7947" w:rsidP="002A79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2.3 Definição formal das perdas financeiras</w:t>
      </w:r>
    </w:p>
    <w:p w14:paraId="194BFFE8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define:</w:t>
      </w:r>
    </w:p>
    <w:p w14:paraId="13A52E2B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ambiental:</w:t>
      </w:r>
    </w:p>
    <w:p w14:paraId="42E8D4A7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c,i,j</m:t>
                      </m:r>
                    </m:sub>
                  </m:sSub>
                </m:e>
              </m:nary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⋅α⋅CBE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932EADF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a área queimada é convertida em custo monetário (Eq. 1). </w:t>
      </w:r>
    </w:p>
    <w:p w14:paraId="316975E8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Risk Assessment of Transmi…</w:t>
      </w:r>
    </w:p>
    <w:p w14:paraId="35DD19BA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Perda na rede elétrica:</w:t>
      </w:r>
    </w:p>
    <w:p w14:paraId="7E30C33E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⋅CBL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FBF1716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se contabiliza o comprimento de linhas afetadas e o custo de reconstrução por milha (Eq. 2). </w:t>
      </w:r>
    </w:p>
    <w:p w14:paraId="50E580AE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Risk Assessment of Transmi…</w:t>
      </w:r>
    </w:p>
    <w:p w14:paraId="0F867D50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Perda total:</w:t>
      </w:r>
    </w:p>
    <w:p w14:paraId="35822155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WF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=LB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+LB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C45875A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3). </w:t>
      </w:r>
    </w:p>
    <w:p w14:paraId="726680DA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Risk Assessment of Transmi…</w:t>
      </w:r>
    </w:p>
    <w:p w14:paraId="616A2062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finalmente o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risco normalizado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F692CBD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WF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⁡(WFL)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0E62008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4). </w:t>
      </w:r>
    </w:p>
    <w:p w14:paraId="5767B6C9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Risk Assessment of Transmi…</w:t>
      </w:r>
    </w:p>
    <w:p w14:paraId="40DC1BBB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Tecnicamente, é um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risco financeiro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 índice de resiliência física.</w:t>
      </w:r>
    </w:p>
    <w:p w14:paraId="57209F30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4D86EA">
          <v:rect id="_x0000_i1029" style="width:0;height:1.5pt" o:hralign="center" o:hrstd="t" o:hr="t" fillcolor="#a0a0a0" stroked="f"/>
        </w:pict>
      </w:r>
    </w:p>
    <w:p w14:paraId="1987CE81" w14:textId="77777777" w:rsidR="002A7947" w:rsidRPr="002A7947" w:rsidRDefault="002A7947" w:rsidP="002A79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2.4 Aplicação sistemática por estação do ano</w:t>
      </w:r>
    </w:p>
    <w:p w14:paraId="0A09EB15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simulam:</w:t>
      </w:r>
    </w:p>
    <w:p w14:paraId="398C2B4B" w14:textId="77777777" w:rsidR="002A7947" w:rsidRPr="002A7947" w:rsidRDefault="002A7947" w:rsidP="002A794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 estações (inverno, primavera, verão, outono),</w:t>
      </w:r>
    </w:p>
    <w:p w14:paraId="5165AB98" w14:textId="77777777" w:rsidR="002A7947" w:rsidRPr="002A7947" w:rsidRDefault="002A7947" w:rsidP="002A794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 pontos de ignição por linha,</w:t>
      </w:r>
    </w:p>
    <w:p w14:paraId="4474CDC5" w14:textId="77777777" w:rsidR="002A7947" w:rsidRPr="002A7947" w:rsidRDefault="002A7947" w:rsidP="002A794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total de 408 cenários no IEEE 30-bus system.</w:t>
      </w:r>
    </w:p>
    <w:p w14:paraId="5006D974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Mostram que:</w:t>
      </w:r>
    </w:p>
    <w:p w14:paraId="31D11DA5" w14:textId="77777777" w:rsidR="002A7947" w:rsidRPr="002A7947" w:rsidRDefault="002A7947" w:rsidP="002A794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verão é o período mais crítico (área queimada ≈ 4,8× maior que no inverno);</w:t>
      </w:r>
    </w:p>
    <w:p w14:paraId="3E6B0900" w14:textId="77777777" w:rsidR="002A7947" w:rsidRPr="002A7947" w:rsidRDefault="002A7947" w:rsidP="002A794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linha 6 é a mais crítica ambientalmente (≈ 4236 acres queimados em média);</w:t>
      </w:r>
    </w:p>
    <w:p w14:paraId="2B451879" w14:textId="77777777" w:rsidR="002A7947" w:rsidRPr="002A7947" w:rsidRDefault="002A7947" w:rsidP="002A794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linha 3 é a mais crítica para efeito cascata na rede (≈ 260 milhas afetadas). </w:t>
      </w:r>
    </w:p>
    <w:p w14:paraId="14C89AC6" w14:textId="77777777" w:rsidR="002A7947" w:rsidRPr="002A7947" w:rsidRDefault="002A7947" w:rsidP="002A794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Risk Assessment of Transmi…</w:t>
      </w:r>
    </w:p>
    <w:p w14:paraId="6EE655F9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A3D96C0">
          <v:rect id="_x0000_i1030" style="width:0;height:1.5pt" o:hralign="center" o:hrstd="t" o:hr="t" fillcolor="#a0a0a0" stroked="f"/>
        </w:pict>
      </w:r>
    </w:p>
    <w:p w14:paraId="157D2C91" w14:textId="77777777" w:rsidR="002A7947" w:rsidRPr="002A7947" w:rsidRDefault="002A7947" w:rsidP="002A79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2.5 Identificação de clusters de alto risco</w:t>
      </w:r>
    </w:p>
    <w:p w14:paraId="7E237AEF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6 mostra claramente que várias linhas de alto risco estão geograficamente concentradas, o que orienta políticas de:</w:t>
      </w:r>
    </w:p>
    <w:p w14:paraId="32300EDF" w14:textId="77777777" w:rsidR="002A7947" w:rsidRPr="002A7947" w:rsidRDefault="002A7947" w:rsidP="002A794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 localizado,</w:t>
      </w:r>
    </w:p>
    <w:p w14:paraId="78B75826" w14:textId="77777777" w:rsidR="002A7947" w:rsidRPr="002A7947" w:rsidRDefault="002A7947" w:rsidP="002A794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enterramento,</w:t>
      </w:r>
    </w:p>
    <w:p w14:paraId="2CBDB386" w14:textId="77777777" w:rsidR="002A7947" w:rsidRPr="002A7947" w:rsidRDefault="002A7947" w:rsidP="002A794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PSPS,</w:t>
      </w:r>
    </w:p>
    <w:p w14:paraId="049CF021" w14:textId="77777777" w:rsidR="002A7947" w:rsidRPr="002A7947" w:rsidRDefault="002A7947" w:rsidP="002A794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gestão de vegetação. </w:t>
      </w:r>
    </w:p>
    <w:p w14:paraId="13B4CA4E" w14:textId="77777777" w:rsidR="002A7947" w:rsidRPr="002A7947" w:rsidRDefault="002A7947" w:rsidP="002A794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Risk Assessment of Transmi…</w:t>
      </w:r>
    </w:p>
    <w:p w14:paraId="19C1BB2D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CD1220">
          <v:rect id="_x0000_i1031" style="width:0;height:1.5pt" o:hralign="center" o:hrstd="t" o:hr="t" fillcolor="#a0a0a0" stroked="f"/>
        </w:pict>
      </w:r>
    </w:p>
    <w:p w14:paraId="38366099" w14:textId="77777777" w:rsidR="002A7947" w:rsidRPr="002A7947" w:rsidRDefault="002A7947" w:rsidP="002A79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3) Limitações críticas para a sua tese</w:t>
      </w:r>
    </w:p>
    <w:p w14:paraId="1924B0B7" w14:textId="77777777" w:rsidR="002A7947" w:rsidRPr="002A7947" w:rsidRDefault="002A7947" w:rsidP="002A794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resiliência física da linha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existe:</w:t>
      </w:r>
    </w:p>
    <w:p w14:paraId="2F9C1BDF" w14:textId="77777777" w:rsidR="002A7947" w:rsidRPr="002A7947" w:rsidRDefault="002A7947" w:rsidP="002A794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mecânico de torre,</w:t>
      </w:r>
    </w:p>
    <w:p w14:paraId="12E6071E" w14:textId="77777777" w:rsidR="002A7947" w:rsidRPr="002A7947" w:rsidRDefault="002A7947" w:rsidP="002A794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 térmico,</w:t>
      </w:r>
    </w:p>
    <w:p w14:paraId="1DABB9DB" w14:textId="77777777" w:rsidR="002A7947" w:rsidRPr="002A7947" w:rsidRDefault="002A7947" w:rsidP="002A794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 de condutores,</w:t>
      </w:r>
    </w:p>
    <w:p w14:paraId="6005C3A0" w14:textId="77777777" w:rsidR="002A7947" w:rsidRPr="002A7947" w:rsidRDefault="002A7947" w:rsidP="002A794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real.</w:t>
      </w:r>
    </w:p>
    <w:p w14:paraId="582EAC63" w14:textId="77777777" w:rsidR="002A7947" w:rsidRPr="002A7947" w:rsidRDefault="002A7947" w:rsidP="002A794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mede recuperação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índice não inclui:</w:t>
      </w:r>
    </w:p>
    <w:p w14:paraId="119834F3" w14:textId="77777777" w:rsidR="002A7947" w:rsidRPr="002A7947" w:rsidRDefault="002A7947" w:rsidP="002A794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reparo,</w:t>
      </w:r>
    </w:p>
    <w:p w14:paraId="1733FFBC" w14:textId="77777777" w:rsidR="002A7947" w:rsidRPr="002A7947" w:rsidRDefault="002A7947" w:rsidP="002A794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logística,</w:t>
      </w:r>
    </w:p>
    <w:p w14:paraId="40E67E47" w14:textId="77777777" w:rsidR="002A7947" w:rsidRPr="002A7947" w:rsidRDefault="002A7947" w:rsidP="002A794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de serviço,</w:t>
      </w:r>
    </w:p>
    <w:p w14:paraId="65873F5C" w14:textId="77777777" w:rsidR="002A7947" w:rsidRPr="002A7947" w:rsidRDefault="002A7947" w:rsidP="002A794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tempo.</w:t>
      </w:r>
    </w:p>
    <w:p w14:paraId="109696E6" w14:textId="77777777" w:rsidR="002A7947" w:rsidRPr="002A7947" w:rsidRDefault="002A7947" w:rsidP="002A794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um índice de risco, não de resiliência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Mede potencial de dano econômico causado pela ignição, não:</w:t>
      </w:r>
    </w:p>
    <w:p w14:paraId="7C27AD4C" w14:textId="77777777" w:rsidR="002A7947" w:rsidRPr="002A7947" w:rsidRDefault="002A7947" w:rsidP="002A794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estrutural,</w:t>
      </w:r>
    </w:p>
    <w:p w14:paraId="19304236" w14:textId="77777777" w:rsidR="002A7947" w:rsidRPr="002A7947" w:rsidRDefault="002A7947" w:rsidP="002A794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absorção,</w:t>
      </w:r>
    </w:p>
    <w:p w14:paraId="6B68BFFF" w14:textId="77777777" w:rsidR="002A7947" w:rsidRPr="002A7947" w:rsidRDefault="002A7947" w:rsidP="002A794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recuperação.</w:t>
      </w:r>
    </w:p>
    <w:p w14:paraId="2C9A8430" w14:textId="77777777" w:rsidR="002A7947" w:rsidRPr="002A7947" w:rsidRDefault="002A7947" w:rsidP="002A794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dano elétrico é tratado apenas como custo de reconstrução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há modelação de operação do sistema elétrico, carga não atendida, estabilidade, etc.</w:t>
      </w:r>
    </w:p>
    <w:p w14:paraId="3ECDE44E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3D2F51">
          <v:rect id="_x0000_i1032" style="width:0;height:1.5pt" o:hralign="center" o:hrstd="t" o:hr="t" fillcolor="#a0a0a0" stroked="f"/>
        </w:pict>
      </w:r>
    </w:p>
    <w:p w14:paraId="7BBC4705" w14:textId="77777777" w:rsidR="002A7947" w:rsidRPr="002A7947" w:rsidRDefault="002A7947" w:rsidP="002A79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4) Aderência ao tema da sua tese</w:t>
      </w:r>
    </w:p>
    <w:p w14:paraId="00FD7DFC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Tema: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2484"/>
      </w:tblGrid>
      <w:tr w:rsidR="002A7947" w:rsidRPr="002A7947" w14:paraId="7143C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6E712" w14:textId="77777777" w:rsidR="002A7947" w:rsidRPr="002A7947" w:rsidRDefault="002A7947" w:rsidP="002A794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A6B4BB3" w14:textId="77777777" w:rsidR="002A7947" w:rsidRPr="002A7947" w:rsidRDefault="002A7947" w:rsidP="002A794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A7947" w:rsidRPr="002A7947" w14:paraId="55B1D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FAED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CEB308A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A7947" w:rsidRPr="002A7947" w14:paraId="17A6B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AF70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16B2CE9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A794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(incêndios florestais)</w:t>
            </w:r>
          </w:p>
        </w:tc>
      </w:tr>
      <w:tr w:rsidR="002A7947" w:rsidRPr="002A7947" w14:paraId="5D839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AD71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613B7EC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A7947" w:rsidRPr="002A7947" w14:paraId="4B01D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789E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1E00A8F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A7947" w:rsidRPr="002A7947" w14:paraId="2D972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F2F3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44F607D4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A7947" w:rsidRPr="002A7947" w14:paraId="61902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8A4D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58697A92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A7947" w:rsidRPr="002A7947" w14:paraId="03130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2196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Avaliação de risco financeiro</w:t>
            </w:r>
          </w:p>
        </w:tc>
        <w:tc>
          <w:tcPr>
            <w:tcW w:w="0" w:type="auto"/>
            <w:vAlign w:val="center"/>
            <w:hideMark/>
          </w:tcPr>
          <w:p w14:paraId="1C805A40" w14:textId="77777777" w:rsidR="002A7947" w:rsidRPr="002A7947" w:rsidRDefault="002A7947" w:rsidP="002A794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794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CCC2259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resiliência física das LT: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A794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ao contexto de risco climático: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0E4E562D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4CFA29">
          <v:rect id="_x0000_i1033" style="width:0;height:1.5pt" o:hralign="center" o:hrstd="t" o:hr="t" fillcolor="#a0a0a0" stroked="f"/>
        </w:pict>
      </w:r>
    </w:p>
    <w:p w14:paraId="6E4CBC66" w14:textId="77777777" w:rsidR="002A7947" w:rsidRPr="002A7947" w:rsidRDefault="002A7947" w:rsidP="002A79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5) Utilidade real para a sua tese</w:t>
      </w:r>
    </w:p>
    <w:p w14:paraId="10E491A0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para:</w:t>
      </w:r>
    </w:p>
    <w:p w14:paraId="2BB36D09" w14:textId="77777777" w:rsidR="002A7947" w:rsidRPr="002A7947" w:rsidRDefault="002A7947" w:rsidP="002A794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 florestais são um dos principais riscos climáticos associados às LT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6AB7CE" w14:textId="77777777" w:rsidR="002A7947" w:rsidRPr="002A7947" w:rsidRDefault="002A7947" w:rsidP="002A794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inclusão do “wildfire” no conjunto de hazards da sua tese;</w:t>
      </w:r>
    </w:p>
    <w:p w14:paraId="221A22E5" w14:textId="77777777" w:rsidR="002A7947" w:rsidRPr="002A7947" w:rsidRDefault="002A7947" w:rsidP="002A794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a literatura já cria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normalizados (0–1)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classificar risco por linha;</w:t>
      </w:r>
    </w:p>
    <w:p w14:paraId="5FB9627D" w14:textId="77777777" w:rsidR="002A7947" w:rsidRPr="002A7947" w:rsidRDefault="002A7947" w:rsidP="002A794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de comparação conceitual com o seu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física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mostrando:</w:t>
      </w:r>
    </w:p>
    <w:p w14:paraId="66043132" w14:textId="77777777" w:rsidR="002A7947" w:rsidRPr="002A7947" w:rsidRDefault="002A7947" w:rsidP="002A794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≠ resiliência.</w:t>
      </w:r>
    </w:p>
    <w:p w14:paraId="49E0388F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para dizer explicitamente:</w:t>
      </w:r>
    </w:p>
    <w:p w14:paraId="39E6A748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“Enquanto este trabalho define um índice de risco financeiro de ignição, a presente tese propõe um índice de resiliência física e temporal da linha de transmissão frente a incêndios e outros eventos extremos.”</w:t>
      </w:r>
    </w:p>
    <w:p w14:paraId="60AC4D1F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25D886">
          <v:rect id="_x0000_i1034" style="width:0;height:1.5pt" o:hralign="center" o:hrstd="t" o:hr="t" fillcolor="#a0a0a0" stroked="f"/>
        </w:pict>
      </w:r>
    </w:p>
    <w:p w14:paraId="4D17818B" w14:textId="77777777" w:rsidR="002A7947" w:rsidRPr="002A7947" w:rsidRDefault="002A7947" w:rsidP="002A79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6) Decisão final</w:t>
      </w:r>
    </w:p>
    <w:p w14:paraId="19D17ED3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como referência de risco climático, não como núcleo estrutural da tese</w:t>
      </w:r>
    </w:p>
    <w:p w14:paraId="14FB2984" w14:textId="77777777" w:rsidR="002A7947" w:rsidRPr="002A7947" w:rsidRDefault="002A7947" w:rsidP="002A79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artigo de excelente qualidade técnica para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avaliação de risco de incêndios </w:t>
      </w: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causados por linhas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mede resiliência física nem recuperação, que são o centro da sua tese.</w:t>
      </w:r>
    </w:p>
    <w:p w14:paraId="02745DA9" w14:textId="77777777" w:rsidR="002A7947" w:rsidRPr="002A7947" w:rsidRDefault="002A7947" w:rsidP="002A79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F08084">
          <v:rect id="_x0000_i1035" style="width:0;height:1.5pt" o:hralign="center" o:hrstd="t" o:hr="t" fillcolor="#a0a0a0" stroked="f"/>
        </w:pict>
      </w:r>
    </w:p>
    <w:p w14:paraId="4539D26B" w14:textId="77777777" w:rsidR="002A7947" w:rsidRPr="002A7947" w:rsidRDefault="002A7947" w:rsidP="002A79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7) Classificação resumida (para a tabela final)</w:t>
      </w:r>
    </w:p>
    <w:p w14:paraId="564A2B4A" w14:textId="77777777" w:rsidR="002A7947" w:rsidRPr="002A7947" w:rsidRDefault="002A7947" w:rsidP="002A794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 (como referência complementar)</w:t>
      </w:r>
    </w:p>
    <w:p w14:paraId="766B8D3F" w14:textId="77777777" w:rsidR="002A7947" w:rsidRPr="002A7947" w:rsidRDefault="002A7947" w:rsidP="002A794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de risco financeiro de incêndios florestais iniciados por linhas de transmissão</w:t>
      </w:r>
    </w:p>
    <w:p w14:paraId="1716A226" w14:textId="77777777" w:rsidR="002A7947" w:rsidRPr="002A7947" w:rsidRDefault="002A7947" w:rsidP="002A794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5A5753CF" w14:textId="77777777" w:rsidR="002A7947" w:rsidRPr="002A7947" w:rsidRDefault="002A7947" w:rsidP="002A794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2A79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Lacuna encontrada; Revisão da literatura</w:t>
      </w:r>
    </w:p>
    <w:p w14:paraId="63371B64" w14:textId="77777777" w:rsidR="002A7947" w:rsidRPr="002A7947" w:rsidRDefault="002A7947" w:rsidP="002A794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79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 4,0 / 10</w:t>
      </w:r>
    </w:p>
    <w:p w14:paraId="021C2431" w14:textId="77777777" w:rsidR="0063552E" w:rsidRPr="0063552E" w:rsidRDefault="0063552E">
      <w:pPr>
        <w:rPr>
          <w:lang w:val="en-US"/>
        </w:rPr>
      </w:pPr>
    </w:p>
    <w:sectPr w:rsidR="0063552E" w:rsidRPr="0063552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94E"/>
    <w:multiLevelType w:val="multilevel"/>
    <w:tmpl w:val="29028C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A1793"/>
    <w:multiLevelType w:val="multilevel"/>
    <w:tmpl w:val="4BB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075E1"/>
    <w:multiLevelType w:val="multilevel"/>
    <w:tmpl w:val="367477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75F9A"/>
    <w:multiLevelType w:val="multilevel"/>
    <w:tmpl w:val="DDD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57C6E"/>
    <w:multiLevelType w:val="multilevel"/>
    <w:tmpl w:val="B6320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F6FB7"/>
    <w:multiLevelType w:val="multilevel"/>
    <w:tmpl w:val="4462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748F1"/>
    <w:multiLevelType w:val="multilevel"/>
    <w:tmpl w:val="0D98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61B2E"/>
    <w:multiLevelType w:val="multilevel"/>
    <w:tmpl w:val="E2E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47E23"/>
    <w:multiLevelType w:val="multilevel"/>
    <w:tmpl w:val="B7A8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365B0"/>
    <w:multiLevelType w:val="multilevel"/>
    <w:tmpl w:val="9E5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A0987"/>
    <w:multiLevelType w:val="multilevel"/>
    <w:tmpl w:val="4E5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81443"/>
    <w:multiLevelType w:val="multilevel"/>
    <w:tmpl w:val="052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E2995"/>
    <w:multiLevelType w:val="multilevel"/>
    <w:tmpl w:val="EBF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4669D"/>
    <w:multiLevelType w:val="multilevel"/>
    <w:tmpl w:val="E61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36849">
    <w:abstractNumId w:val="5"/>
  </w:num>
  <w:num w:numId="2" w16cid:durableId="934442035">
    <w:abstractNumId w:val="11"/>
  </w:num>
  <w:num w:numId="3" w16cid:durableId="1711538231">
    <w:abstractNumId w:val="10"/>
  </w:num>
  <w:num w:numId="4" w16cid:durableId="295448749">
    <w:abstractNumId w:val="9"/>
  </w:num>
  <w:num w:numId="5" w16cid:durableId="1388144802">
    <w:abstractNumId w:val="3"/>
  </w:num>
  <w:num w:numId="6" w16cid:durableId="1056852075">
    <w:abstractNumId w:val="8"/>
  </w:num>
  <w:num w:numId="7" w16cid:durableId="2087412288">
    <w:abstractNumId w:val="1"/>
  </w:num>
  <w:num w:numId="8" w16cid:durableId="96561929">
    <w:abstractNumId w:val="0"/>
  </w:num>
  <w:num w:numId="9" w16cid:durableId="885793307">
    <w:abstractNumId w:val="12"/>
  </w:num>
  <w:num w:numId="10" w16cid:durableId="1607808425">
    <w:abstractNumId w:val="4"/>
  </w:num>
  <w:num w:numId="11" w16cid:durableId="1273629072">
    <w:abstractNumId w:val="7"/>
  </w:num>
  <w:num w:numId="12" w16cid:durableId="2047292892">
    <w:abstractNumId w:val="2"/>
  </w:num>
  <w:num w:numId="13" w16cid:durableId="1189413406">
    <w:abstractNumId w:val="6"/>
  </w:num>
  <w:num w:numId="14" w16cid:durableId="20432380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2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A7947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52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0D67B"/>
  <w15:chartTrackingRefBased/>
  <w15:docId w15:val="{815B9425-395F-4EBF-A050-8E9F3AC4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5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5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5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5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5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52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52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52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52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52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35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52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355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794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A7947"/>
    <w:rPr>
      <w:b/>
      <w:bCs/>
    </w:rPr>
  </w:style>
  <w:style w:type="character" w:styleId="Emphasis">
    <w:name w:val="Emphasis"/>
    <w:basedOn w:val="DefaultParagraphFont"/>
    <w:uiPriority w:val="20"/>
    <w:qFormat/>
    <w:rsid w:val="002A7947"/>
    <w:rPr>
      <w:i/>
      <w:iCs/>
    </w:rPr>
  </w:style>
  <w:style w:type="character" w:customStyle="1" w:styleId="relative">
    <w:name w:val="relative"/>
    <w:basedOn w:val="DefaultParagraphFont"/>
    <w:rsid w:val="002A7947"/>
  </w:style>
  <w:style w:type="paragraph" w:customStyle="1" w:styleId="not-prose">
    <w:name w:val="not-prose"/>
    <w:basedOn w:val="Normal"/>
    <w:rsid w:val="002A794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2026-01-12T20:44:00Z</dcterms:created>
  <dcterms:modified xsi:type="dcterms:W3CDTF">2026-01-12T20:45:00Z</dcterms:modified>
</cp:coreProperties>
</file>