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3EDE4" w14:textId="77777777" w:rsidR="001D3B3D" w:rsidRDefault="001D3B3D" w:rsidP="001D3B3D">
      <w:r>
        <w:t>Título: Fragility Curves for Assessing the Resilience of Electricity Networks Constructed from an Extensive Fault Database</w:t>
      </w:r>
    </w:p>
    <w:p w14:paraId="6DD3DF92" w14:textId="77777777" w:rsidR="001D3B3D" w:rsidRDefault="001D3B3D" w:rsidP="001D3B3D"/>
    <w:p w14:paraId="561A1845" w14:textId="77777777" w:rsidR="001D3B3D" w:rsidRDefault="001D3B3D" w:rsidP="001D3B3D">
      <w:r>
        <w:t>Autores: Sarah Dunn, Sean Wilkinson, David Alderson, Hayley Fowler, Carmine Galasso</w:t>
      </w:r>
    </w:p>
    <w:p w14:paraId="2CDCE7FF" w14:textId="77777777" w:rsidR="001D3B3D" w:rsidRDefault="001D3B3D" w:rsidP="001D3B3D"/>
    <w:p w14:paraId="4222041B" w14:textId="2DF9C97D" w:rsidR="001D3B3D" w:rsidRPr="001D3B3D" w:rsidRDefault="001D3B3D" w:rsidP="001D3B3D">
      <w:pPr>
        <w:rPr>
          <w:lang w:val="pt-BR"/>
        </w:rPr>
      </w:pPr>
      <w:r w:rsidRPr="001D3B3D">
        <w:rPr>
          <w:lang w:val="pt-BR"/>
        </w:rPr>
        <w:t>Resumo do Abstract</w:t>
      </w:r>
    </w:p>
    <w:p w14:paraId="2E044F02" w14:textId="77777777" w:rsidR="001D3B3D" w:rsidRDefault="001D3B3D" w:rsidP="001D3B3D">
      <w:pPr>
        <w:rPr>
          <w:lang w:val="pt-BR"/>
        </w:rPr>
      </w:pPr>
      <w:r w:rsidRPr="001D3B3D">
        <w:rPr>
          <w:lang w:val="pt-BR"/>
        </w:rPr>
        <w:t>O artigo propõe uma metodologia empírica para desenvolver curvas de fragilidade de redes elétricas aéreas submetidas a tempestades de vento, com base em um banco de dados extenso de falhas (NaFIRS – National Fault and Interruption Reporting Scheme) do Reino Unido, correlacionado com dados de reanálise climática (ERA-Interim). Os autores demonstram que a resolução espacial dos dados influencia fortemente a precisão das curvas. A abordagem contribui para modelos de risco catastrófico aplicáveis à infraestrutura elétrica em regiões com características semelhantes.</w:t>
      </w:r>
    </w:p>
    <w:p w14:paraId="1B71461F" w14:textId="77777777" w:rsidR="001D3B3D" w:rsidRPr="001D3B3D" w:rsidRDefault="001D3B3D" w:rsidP="001D3B3D">
      <w:pPr>
        <w:rPr>
          <w:lang w:val="pt-BR"/>
        </w:rPr>
      </w:pPr>
    </w:p>
    <w:p w14:paraId="7657D956" w14:textId="40ADCF3F" w:rsidR="001D3B3D" w:rsidRPr="001D3B3D" w:rsidRDefault="001D3B3D" w:rsidP="001D3B3D">
      <w:pPr>
        <w:rPr>
          <w:lang w:val="pt-BR"/>
        </w:rPr>
      </w:pPr>
      <w:r w:rsidRPr="001D3B3D">
        <w:rPr>
          <w:lang w:val="pt-BR"/>
        </w:rPr>
        <w:t>Introdução</w:t>
      </w:r>
    </w:p>
    <w:p w14:paraId="2339C1BD" w14:textId="77777777" w:rsidR="001D3B3D" w:rsidRDefault="001D3B3D" w:rsidP="001D3B3D">
      <w:pPr>
        <w:rPr>
          <w:lang w:val="pt-BR"/>
        </w:rPr>
      </w:pPr>
      <w:r w:rsidRPr="001D3B3D">
        <w:rPr>
          <w:lang w:val="pt-BR"/>
        </w:rPr>
        <w:t>A crescente dependência da sociedade em redes de infraestrutura crítica torna suas falhas altamente impactantes. Modelos como o HAZUS já abordam diversos riscos, mas ainda carecem de precisão para infraestrutura elétrica. O artigo propõe o uso de modelos de risco catastrófico (CAT modeling) adaptados para redes interdependentes. O foco é o desenvolvimento de curvas de fragilidade empíricas para linhas de transmissão aéreas expostas a ventos extremos.</w:t>
      </w:r>
    </w:p>
    <w:p w14:paraId="69609B20" w14:textId="77777777" w:rsidR="001D3B3D" w:rsidRPr="001D3B3D" w:rsidRDefault="001D3B3D" w:rsidP="001D3B3D">
      <w:pPr>
        <w:rPr>
          <w:lang w:val="pt-BR"/>
        </w:rPr>
      </w:pPr>
    </w:p>
    <w:p w14:paraId="79CA2F1F" w14:textId="7D59C35A" w:rsidR="001D3B3D" w:rsidRPr="001D3B3D" w:rsidRDefault="001D3B3D" w:rsidP="001D3B3D">
      <w:pPr>
        <w:rPr>
          <w:lang w:val="pt-BR"/>
        </w:rPr>
      </w:pPr>
      <w:r w:rsidRPr="001D3B3D">
        <w:rPr>
          <w:lang w:val="pt-BR"/>
        </w:rPr>
        <w:t>Metodologia</w:t>
      </w:r>
    </w:p>
    <w:p w14:paraId="5C7EB2B1" w14:textId="77777777" w:rsidR="001D3B3D" w:rsidRPr="001D3B3D" w:rsidRDefault="001D3B3D" w:rsidP="001D3B3D">
      <w:pPr>
        <w:rPr>
          <w:lang w:val="pt-BR"/>
        </w:rPr>
      </w:pPr>
      <w:r w:rsidRPr="001D3B3D">
        <w:rPr>
          <w:lang w:val="pt-BR"/>
        </w:rPr>
        <w:t>Três métodos são aplicados para construir curvas de fragilidade baseadas em mais de 12.000 registros de falhas do NaFIRS entre 2003 e 2010:</w:t>
      </w:r>
    </w:p>
    <w:p w14:paraId="039A2904" w14:textId="77777777" w:rsidR="001D3B3D" w:rsidRPr="001D3B3D" w:rsidRDefault="001D3B3D" w:rsidP="001D3B3D">
      <w:pPr>
        <w:rPr>
          <w:lang w:val="pt-BR"/>
        </w:rPr>
      </w:pPr>
      <w:r w:rsidRPr="001D3B3D">
        <w:rPr>
          <w:lang w:val="pt-BR"/>
        </w:rPr>
        <w:t>- Método 1 (baixa resolução): vincula falhas a velocidades máximas de vento regionais com dados públicos e modelos RACMO22.</w:t>
      </w:r>
    </w:p>
    <w:p w14:paraId="4C242378" w14:textId="77777777" w:rsidR="001D3B3D" w:rsidRPr="001D3B3D" w:rsidRDefault="001D3B3D" w:rsidP="001D3B3D">
      <w:pPr>
        <w:rPr>
          <w:lang w:val="pt-BR"/>
        </w:rPr>
      </w:pPr>
      <w:r w:rsidRPr="001D3B3D">
        <w:rPr>
          <w:lang w:val="pt-BR"/>
        </w:rPr>
        <w:t>- Método 2 (alta resolução): associa falhas a células geográficas menores (32 zonas), resultando em maior precisão e 9.168 tempestades analisadas.</w:t>
      </w:r>
    </w:p>
    <w:p w14:paraId="21718218" w14:textId="77777777" w:rsidR="001D3B3D" w:rsidRDefault="001D3B3D" w:rsidP="001D3B3D">
      <w:pPr>
        <w:rPr>
          <w:lang w:val="pt-BR"/>
        </w:rPr>
      </w:pPr>
      <w:r w:rsidRPr="001D3B3D">
        <w:rPr>
          <w:lang w:val="pt-BR"/>
        </w:rPr>
        <w:t>- Método 3 (uso do solo): classifica falhas em ambientes urbanos e rurais com auxílio de dados CORINE e geoprocessamento em ArcGIS.</w:t>
      </w:r>
    </w:p>
    <w:p w14:paraId="44FD7781" w14:textId="77777777" w:rsidR="001D3B3D" w:rsidRPr="001D3B3D" w:rsidRDefault="001D3B3D" w:rsidP="001D3B3D">
      <w:pPr>
        <w:rPr>
          <w:lang w:val="pt-BR"/>
        </w:rPr>
      </w:pPr>
    </w:p>
    <w:p w14:paraId="1A98A1D8" w14:textId="6C3438A0" w:rsidR="001D3B3D" w:rsidRPr="001D3B3D" w:rsidRDefault="001D3B3D" w:rsidP="001D3B3D">
      <w:pPr>
        <w:rPr>
          <w:lang w:val="pt-BR"/>
        </w:rPr>
      </w:pPr>
      <w:r w:rsidRPr="001D3B3D">
        <w:rPr>
          <w:lang w:val="pt-BR"/>
        </w:rPr>
        <w:t>Resultados</w:t>
      </w:r>
    </w:p>
    <w:p w14:paraId="6C85AE1D" w14:textId="77777777" w:rsidR="001D3B3D" w:rsidRDefault="001D3B3D" w:rsidP="001D3B3D">
      <w:pPr>
        <w:rPr>
          <w:lang w:val="pt-BR"/>
        </w:rPr>
      </w:pPr>
      <w:r w:rsidRPr="001D3B3D">
        <w:rPr>
          <w:lang w:val="pt-BR"/>
        </w:rPr>
        <w:t>As curvas de fragilidade mostram que falhas são raras abaixo de 20 m/s, mas se intensificam rapidamente acima de 30 m/s. A dispersão dos dados aumenta com a velocidade do vento, indicando variabilidade significativa entre eventos. O R² das curvas melhora com a resolução espacial: 0.9271 (Método 1) e 0.9889 (Método 2). A segmentação urbano-rural (Método 3) não apresentou ganhos significativos, sugerindo que outros fatores como topografia e cobertura vegetal são mais determinantes.</w:t>
      </w:r>
    </w:p>
    <w:p w14:paraId="50D1F857" w14:textId="77777777" w:rsidR="001D3B3D" w:rsidRPr="001D3B3D" w:rsidRDefault="001D3B3D" w:rsidP="001D3B3D">
      <w:pPr>
        <w:rPr>
          <w:lang w:val="pt-BR"/>
        </w:rPr>
      </w:pPr>
    </w:p>
    <w:p w14:paraId="5F7575C9" w14:textId="5A649EB7" w:rsidR="001D3B3D" w:rsidRPr="001D3B3D" w:rsidRDefault="001D3B3D" w:rsidP="001D3B3D">
      <w:pPr>
        <w:rPr>
          <w:lang w:val="pt-BR"/>
        </w:rPr>
      </w:pPr>
      <w:r w:rsidRPr="001D3B3D">
        <w:rPr>
          <w:lang w:val="pt-BR"/>
        </w:rPr>
        <w:t>Discussão</w:t>
      </w:r>
    </w:p>
    <w:p w14:paraId="3834858C" w14:textId="77777777" w:rsidR="001D3B3D" w:rsidRDefault="001D3B3D" w:rsidP="001D3B3D">
      <w:pPr>
        <w:rPr>
          <w:lang w:val="pt-BR"/>
        </w:rPr>
      </w:pPr>
      <w:r w:rsidRPr="001D3B3D">
        <w:rPr>
          <w:lang w:val="pt-BR"/>
        </w:rPr>
        <w:lastRenderedPageBreak/>
        <w:t>Os autores destacam que a qualidade das curvas depende criticamente da precisão espacial dos dados de falha e vento. Modelos tradicionais de risco, como os usados na indústria de seguros, podem ser adaptados ao setor elétrico com sucesso desde que incorporadas curvas de fragilidade baseadas em dados empíricos de falhas reais. Também se enfatiza a aplicabilidade do método a outras regiões mediante calibração das curvas.</w:t>
      </w:r>
    </w:p>
    <w:p w14:paraId="4B61DF23" w14:textId="77777777" w:rsidR="001D3B3D" w:rsidRPr="001D3B3D" w:rsidRDefault="001D3B3D" w:rsidP="001D3B3D">
      <w:pPr>
        <w:rPr>
          <w:lang w:val="pt-BR"/>
        </w:rPr>
      </w:pPr>
    </w:p>
    <w:p w14:paraId="51F42A6B" w14:textId="7E851FAC" w:rsidR="001D3B3D" w:rsidRPr="001D3B3D" w:rsidRDefault="001D3B3D" w:rsidP="001D3B3D">
      <w:pPr>
        <w:rPr>
          <w:lang w:val="pt-BR"/>
        </w:rPr>
      </w:pPr>
      <w:r w:rsidRPr="001D3B3D">
        <w:rPr>
          <w:lang w:val="pt-BR"/>
        </w:rPr>
        <w:t>Conclusão Crítica</w:t>
      </w:r>
    </w:p>
    <w:p w14:paraId="1F0C2D8E" w14:textId="77777777" w:rsidR="001D3B3D" w:rsidRDefault="001D3B3D" w:rsidP="001D3B3D">
      <w:pPr>
        <w:rPr>
          <w:lang w:val="pt-BR"/>
        </w:rPr>
      </w:pPr>
      <w:r w:rsidRPr="001D3B3D">
        <w:rPr>
          <w:lang w:val="pt-BR"/>
        </w:rPr>
        <w:t>O artigo contribui significativamente para a quantificação da resiliência de sistemas elétricos, fornecendo um método replicável com base em dados reais. Reforça-se a importância de associar bases de dados operacionais a modelos climáticos de alta resolução e destaca-se a possibilidade de adaptar os resultados a outros contextos geográficos e técnicos. Para aplicação prática, recomenda-se aprimorar os registros de localização de falhas e investir em dados ambientais de maior granularidade.</w:t>
      </w:r>
    </w:p>
    <w:p w14:paraId="75AB46A1" w14:textId="77777777" w:rsidR="001D3B3D" w:rsidRPr="001D3B3D" w:rsidRDefault="001D3B3D" w:rsidP="001D3B3D">
      <w:pPr>
        <w:rPr>
          <w:lang w:val="pt-BR"/>
        </w:rPr>
      </w:pPr>
    </w:p>
    <w:p w14:paraId="313C5C88" w14:textId="77777777" w:rsidR="001D3B3D" w:rsidRPr="001D3B3D" w:rsidRDefault="001D3B3D" w:rsidP="001D3B3D">
      <w:pPr>
        <w:rPr>
          <w:lang w:val="pt-BR"/>
        </w:rPr>
      </w:pPr>
      <w:r w:rsidRPr="001D3B3D">
        <w:rPr>
          <w:lang w:val="pt-BR"/>
        </w:rPr>
        <w:t>Resumo dos Achados Principais</w:t>
      </w:r>
    </w:p>
    <w:p w14:paraId="73B68CDE" w14:textId="77777777" w:rsidR="001D3B3D" w:rsidRPr="001D3B3D" w:rsidRDefault="001D3B3D" w:rsidP="001D3B3D">
      <w:pPr>
        <w:rPr>
          <w:lang w:val="pt-BR"/>
        </w:rPr>
      </w:pPr>
      <w:r w:rsidRPr="001D3B3D">
        <w:rPr>
          <w:lang w:val="pt-BR"/>
        </w:rPr>
        <w:t>- Curvas de fragilidade empíricas para linhas aéreas com base em 12.000 registros de falhas.</w:t>
      </w:r>
    </w:p>
    <w:p w14:paraId="3D471B15" w14:textId="77777777" w:rsidR="001D3B3D" w:rsidRPr="001D3B3D" w:rsidRDefault="001D3B3D" w:rsidP="001D3B3D">
      <w:pPr>
        <w:rPr>
          <w:lang w:val="pt-BR"/>
        </w:rPr>
      </w:pPr>
      <w:r w:rsidRPr="001D3B3D">
        <w:rPr>
          <w:lang w:val="pt-BR"/>
        </w:rPr>
        <w:t>- Integração com modelo climático ERA-Interim via RACMO22.</w:t>
      </w:r>
    </w:p>
    <w:p w14:paraId="6BE6C6F9" w14:textId="77777777" w:rsidR="001D3B3D" w:rsidRPr="001D3B3D" w:rsidRDefault="001D3B3D" w:rsidP="001D3B3D">
      <w:pPr>
        <w:rPr>
          <w:lang w:val="pt-BR"/>
        </w:rPr>
      </w:pPr>
      <w:r w:rsidRPr="001D3B3D">
        <w:rPr>
          <w:lang w:val="pt-BR"/>
        </w:rPr>
        <w:t>- Três métodos comparados (resolução baixa, alta e por uso do solo).</w:t>
      </w:r>
    </w:p>
    <w:p w14:paraId="0F6C3034" w14:textId="77777777" w:rsidR="001D3B3D" w:rsidRPr="001D3B3D" w:rsidRDefault="001D3B3D" w:rsidP="001D3B3D">
      <w:pPr>
        <w:rPr>
          <w:lang w:val="pt-BR"/>
        </w:rPr>
      </w:pPr>
      <w:r w:rsidRPr="001D3B3D">
        <w:rPr>
          <w:lang w:val="pt-BR"/>
        </w:rPr>
        <w:t>- Fragilidade aumenta exponencialmente acima de 30 m/s.</w:t>
      </w:r>
    </w:p>
    <w:p w14:paraId="4481E42D" w14:textId="77777777" w:rsidR="001D3B3D" w:rsidRPr="001D3B3D" w:rsidRDefault="001D3B3D" w:rsidP="001D3B3D">
      <w:pPr>
        <w:rPr>
          <w:lang w:val="pt-BR"/>
        </w:rPr>
      </w:pPr>
      <w:r w:rsidRPr="001D3B3D">
        <w:rPr>
          <w:lang w:val="pt-BR"/>
        </w:rPr>
        <w:t>- R² de até 0.9889 com alta resolução.</w:t>
      </w:r>
    </w:p>
    <w:p w14:paraId="461B6F69" w14:textId="77777777" w:rsidR="001D3B3D" w:rsidRDefault="001D3B3D" w:rsidP="001D3B3D">
      <w:pPr>
        <w:rPr>
          <w:lang w:val="pt-BR"/>
        </w:rPr>
      </w:pPr>
      <w:r w:rsidRPr="001D3B3D">
        <w:rPr>
          <w:lang w:val="pt-BR"/>
        </w:rPr>
        <w:t>- Aplicabilidade potencial a outros países com ajustes.</w:t>
      </w:r>
    </w:p>
    <w:p w14:paraId="29C8AD3F" w14:textId="77777777" w:rsidR="00F8394F" w:rsidRDefault="00F8394F" w:rsidP="00F8394F">
      <w:r w:rsidRPr="00ED720C">
        <w:t>Fragility Curves for Assessing the Resilience of Electricity Networks Constructed from an Extensive Fault Database</w:t>
      </w:r>
    </w:p>
    <w:p w14:paraId="12AB06CE" w14:textId="77777777" w:rsidR="00F8394F" w:rsidRDefault="00F8394F" w:rsidP="00F8394F"/>
    <w:p w14:paraId="4630DA29" w14:textId="77777777" w:rsidR="00F8394F" w:rsidRPr="00F8394F" w:rsidRDefault="00F8394F" w:rsidP="00F8394F">
      <w:pPr>
        <w:spacing w:before="100" w:beforeAutospacing="1" w:after="100" w:afterAutospacing="1"/>
        <w:outlineLvl w:val="1"/>
        <w:rPr>
          <w:rFonts w:eastAsia="Times New Roman" w:cs="Times New Roman"/>
          <w:b/>
          <w:bCs/>
          <w:sz w:val="36"/>
          <w:szCs w:val="36"/>
          <w:lang w:val="pt-PT" w:eastAsia="pt-PT"/>
        </w:rPr>
      </w:pPr>
      <w:r w:rsidRPr="00F8394F">
        <w:rPr>
          <w:rFonts w:eastAsia="Times New Roman" w:cs="Times New Roman"/>
          <w:b/>
          <w:bCs/>
          <w:sz w:val="36"/>
          <w:szCs w:val="36"/>
          <w:lang w:val="pt-PT" w:eastAsia="pt-PT"/>
        </w:rPr>
        <w:t>1) Foco do artigo</w:t>
      </w:r>
    </w:p>
    <w:p w14:paraId="5B2E421E" w14:textId="77777777" w:rsidR="00F8394F" w:rsidRPr="00F8394F" w:rsidRDefault="00F8394F" w:rsidP="00F8394F">
      <w:pPr>
        <w:spacing w:before="100" w:beforeAutospacing="1" w:after="100" w:afterAutospacing="1"/>
        <w:rPr>
          <w:rFonts w:eastAsia="Times New Roman" w:cs="Times New Roman"/>
          <w:sz w:val="24"/>
          <w:szCs w:val="24"/>
          <w:lang w:val="pt-PT" w:eastAsia="pt-PT"/>
        </w:rPr>
      </w:pPr>
      <w:r w:rsidRPr="00F8394F">
        <w:rPr>
          <w:rFonts w:eastAsia="Times New Roman" w:cs="Times New Roman"/>
          <w:sz w:val="24"/>
          <w:szCs w:val="24"/>
          <w:lang w:val="pt-PT" w:eastAsia="pt-PT"/>
        </w:rPr>
        <w:t xml:space="preserve">O artigo propõe uma </w:t>
      </w:r>
      <w:r w:rsidRPr="00F8394F">
        <w:rPr>
          <w:rFonts w:eastAsia="Times New Roman" w:cs="Times New Roman"/>
          <w:b/>
          <w:bCs/>
          <w:sz w:val="24"/>
          <w:szCs w:val="24"/>
          <w:lang w:val="pt-PT" w:eastAsia="pt-PT"/>
        </w:rPr>
        <w:t>abordagem quantitativa para avaliação da resiliência de redes elétricas</w:t>
      </w:r>
      <w:r w:rsidRPr="00F8394F">
        <w:rPr>
          <w:rFonts w:eastAsia="Times New Roman" w:cs="Times New Roman"/>
          <w:sz w:val="24"/>
          <w:szCs w:val="24"/>
          <w:lang w:val="pt-PT" w:eastAsia="pt-PT"/>
        </w:rPr>
        <w:t>, baseada em:</w:t>
      </w:r>
    </w:p>
    <w:p w14:paraId="18AB4FF8" w14:textId="77777777" w:rsidR="00F8394F" w:rsidRPr="00F8394F" w:rsidRDefault="00F8394F" w:rsidP="00F8394F">
      <w:pPr>
        <w:numPr>
          <w:ilvl w:val="0"/>
          <w:numId w:val="1"/>
        </w:numPr>
        <w:spacing w:before="100" w:beforeAutospacing="1" w:after="100" w:afterAutospacing="1" w:line="240" w:lineRule="auto"/>
        <w:rPr>
          <w:rFonts w:eastAsia="Times New Roman" w:cs="Times New Roman"/>
          <w:sz w:val="24"/>
          <w:szCs w:val="24"/>
          <w:lang w:val="pt-PT" w:eastAsia="pt-PT"/>
        </w:rPr>
      </w:pPr>
      <w:r w:rsidRPr="00F8394F">
        <w:rPr>
          <w:rFonts w:eastAsia="Times New Roman" w:cs="Times New Roman"/>
          <w:b/>
          <w:bCs/>
          <w:sz w:val="24"/>
          <w:szCs w:val="24"/>
          <w:lang w:val="pt-PT" w:eastAsia="pt-PT"/>
        </w:rPr>
        <w:t>curvas de fragilidade empíricas</w:t>
      </w:r>
      <w:r w:rsidRPr="00F8394F">
        <w:rPr>
          <w:rFonts w:eastAsia="Times New Roman" w:cs="Times New Roman"/>
          <w:sz w:val="24"/>
          <w:szCs w:val="24"/>
          <w:lang w:val="pt-PT" w:eastAsia="pt-PT"/>
        </w:rPr>
        <w:t xml:space="preserve"> para </w:t>
      </w:r>
      <w:r w:rsidRPr="00F8394F">
        <w:rPr>
          <w:rFonts w:eastAsia="Times New Roman" w:cs="Times New Roman"/>
          <w:b/>
          <w:bCs/>
          <w:sz w:val="24"/>
          <w:szCs w:val="24"/>
          <w:lang w:val="pt-PT" w:eastAsia="pt-PT"/>
        </w:rPr>
        <w:t>linhas aéreas de energia elétrica</w:t>
      </w:r>
      <w:r w:rsidRPr="00F8394F">
        <w:rPr>
          <w:rFonts w:eastAsia="Times New Roman" w:cs="Times New Roman"/>
          <w:sz w:val="24"/>
          <w:szCs w:val="24"/>
          <w:lang w:val="pt-PT" w:eastAsia="pt-PT"/>
        </w:rPr>
        <w:t>;</w:t>
      </w:r>
    </w:p>
    <w:p w14:paraId="7F27931D" w14:textId="77777777" w:rsidR="00F8394F" w:rsidRPr="00F8394F" w:rsidRDefault="00F8394F" w:rsidP="00F8394F">
      <w:pPr>
        <w:numPr>
          <w:ilvl w:val="0"/>
          <w:numId w:val="1"/>
        </w:numPr>
        <w:spacing w:before="100" w:beforeAutospacing="1" w:after="100" w:afterAutospacing="1" w:line="240" w:lineRule="auto"/>
        <w:rPr>
          <w:rFonts w:eastAsia="Times New Roman" w:cs="Times New Roman"/>
          <w:sz w:val="24"/>
          <w:szCs w:val="24"/>
          <w:lang w:val="pt-PT" w:eastAsia="pt-PT"/>
        </w:rPr>
      </w:pPr>
      <w:r w:rsidRPr="00F8394F">
        <w:rPr>
          <w:rFonts w:eastAsia="Times New Roman" w:cs="Times New Roman"/>
          <w:b/>
          <w:bCs/>
          <w:sz w:val="24"/>
          <w:szCs w:val="24"/>
          <w:lang w:val="pt-PT" w:eastAsia="pt-PT"/>
        </w:rPr>
        <w:t>eventos climáticos extremos (tempestades de vento)</w:t>
      </w:r>
      <w:r w:rsidRPr="00F8394F">
        <w:rPr>
          <w:rFonts w:eastAsia="Times New Roman" w:cs="Times New Roman"/>
          <w:sz w:val="24"/>
          <w:szCs w:val="24"/>
          <w:lang w:val="pt-PT" w:eastAsia="pt-PT"/>
        </w:rPr>
        <w:t>;</w:t>
      </w:r>
    </w:p>
    <w:p w14:paraId="2C43BE51" w14:textId="77777777" w:rsidR="00F8394F" w:rsidRPr="00F8394F" w:rsidRDefault="00F8394F" w:rsidP="00F8394F">
      <w:pPr>
        <w:numPr>
          <w:ilvl w:val="0"/>
          <w:numId w:val="1"/>
        </w:numPr>
        <w:spacing w:before="100" w:beforeAutospacing="1" w:after="100" w:afterAutospacing="1" w:line="240" w:lineRule="auto"/>
        <w:rPr>
          <w:rFonts w:eastAsia="Times New Roman" w:cs="Times New Roman"/>
          <w:sz w:val="24"/>
          <w:szCs w:val="24"/>
          <w:lang w:val="pt-PT" w:eastAsia="pt-PT"/>
        </w:rPr>
      </w:pPr>
      <w:r w:rsidRPr="00F8394F">
        <w:rPr>
          <w:rFonts w:eastAsia="Times New Roman" w:cs="Times New Roman"/>
          <w:sz w:val="24"/>
          <w:szCs w:val="24"/>
          <w:lang w:val="pt-PT" w:eastAsia="pt-PT"/>
        </w:rPr>
        <w:t xml:space="preserve">uso de </w:t>
      </w:r>
      <w:r w:rsidRPr="00F8394F">
        <w:rPr>
          <w:rFonts w:eastAsia="Times New Roman" w:cs="Times New Roman"/>
          <w:b/>
          <w:bCs/>
          <w:sz w:val="24"/>
          <w:szCs w:val="24"/>
          <w:lang w:val="pt-PT" w:eastAsia="pt-PT"/>
        </w:rPr>
        <w:t>bases de dados reais de falhas</w:t>
      </w:r>
      <w:r w:rsidRPr="00F8394F">
        <w:rPr>
          <w:rFonts w:eastAsia="Times New Roman" w:cs="Times New Roman"/>
          <w:sz w:val="24"/>
          <w:szCs w:val="24"/>
          <w:lang w:val="pt-PT" w:eastAsia="pt-PT"/>
        </w:rPr>
        <w:t xml:space="preserve"> (mais de </w:t>
      </w:r>
      <w:r w:rsidRPr="00F8394F">
        <w:rPr>
          <w:rFonts w:eastAsia="Times New Roman" w:cs="Times New Roman"/>
          <w:b/>
          <w:bCs/>
          <w:sz w:val="24"/>
          <w:szCs w:val="24"/>
          <w:lang w:val="pt-PT" w:eastAsia="pt-PT"/>
        </w:rPr>
        <w:t>12.000 ocorrências</w:t>
      </w:r>
      <w:r w:rsidRPr="00F8394F">
        <w:rPr>
          <w:rFonts w:eastAsia="Times New Roman" w:cs="Times New Roman"/>
          <w:sz w:val="24"/>
          <w:szCs w:val="24"/>
          <w:lang w:val="pt-PT" w:eastAsia="pt-PT"/>
        </w:rPr>
        <w:t>);</w:t>
      </w:r>
    </w:p>
    <w:p w14:paraId="3DE8E9CA" w14:textId="77777777" w:rsidR="00F8394F" w:rsidRPr="00F8394F" w:rsidRDefault="00F8394F" w:rsidP="00F8394F">
      <w:pPr>
        <w:numPr>
          <w:ilvl w:val="0"/>
          <w:numId w:val="1"/>
        </w:numPr>
        <w:spacing w:before="100" w:beforeAutospacing="1" w:after="100" w:afterAutospacing="1" w:line="240" w:lineRule="auto"/>
        <w:rPr>
          <w:rFonts w:eastAsia="Times New Roman" w:cs="Times New Roman"/>
          <w:sz w:val="24"/>
          <w:szCs w:val="24"/>
          <w:lang w:val="pt-PT" w:eastAsia="pt-PT"/>
        </w:rPr>
      </w:pPr>
      <w:r w:rsidRPr="00F8394F">
        <w:rPr>
          <w:rFonts w:eastAsia="Times New Roman" w:cs="Times New Roman"/>
          <w:sz w:val="24"/>
          <w:szCs w:val="24"/>
          <w:lang w:val="pt-PT" w:eastAsia="pt-PT"/>
        </w:rPr>
        <w:t xml:space="preserve">integração com </w:t>
      </w:r>
      <w:r w:rsidRPr="00F8394F">
        <w:rPr>
          <w:rFonts w:eastAsia="Times New Roman" w:cs="Times New Roman"/>
          <w:b/>
          <w:bCs/>
          <w:sz w:val="24"/>
          <w:szCs w:val="24"/>
          <w:lang w:val="pt-PT" w:eastAsia="pt-PT"/>
        </w:rPr>
        <w:t>modelos climáticos reanalisados (ERA-Interim / RACMO22)</w:t>
      </w:r>
      <w:r w:rsidRPr="00F8394F">
        <w:rPr>
          <w:rFonts w:eastAsia="Times New Roman" w:cs="Times New Roman"/>
          <w:sz w:val="24"/>
          <w:szCs w:val="24"/>
          <w:lang w:val="pt-PT" w:eastAsia="pt-PT"/>
        </w:rPr>
        <w:t>.</w:t>
      </w:r>
    </w:p>
    <w:p w14:paraId="2B5DC559" w14:textId="77777777" w:rsidR="00F8394F" w:rsidRPr="00F8394F" w:rsidRDefault="00F8394F" w:rsidP="00F8394F">
      <w:pPr>
        <w:spacing w:before="100" w:beforeAutospacing="1" w:after="100" w:afterAutospacing="1"/>
        <w:rPr>
          <w:rFonts w:eastAsia="Times New Roman" w:cs="Times New Roman"/>
          <w:sz w:val="24"/>
          <w:szCs w:val="24"/>
          <w:lang w:val="pt-PT" w:eastAsia="pt-PT"/>
        </w:rPr>
      </w:pPr>
      <w:r w:rsidRPr="00F8394F">
        <w:rPr>
          <w:rFonts w:ascii="Segoe UI Symbol" w:eastAsia="Times New Roman" w:hAnsi="Segoe UI Symbol" w:cs="Segoe UI Symbol"/>
          <w:sz w:val="24"/>
          <w:szCs w:val="24"/>
          <w:lang w:val="pt-PT" w:eastAsia="pt-PT"/>
        </w:rPr>
        <w:t>➡</w:t>
      </w:r>
      <w:r w:rsidRPr="00F8394F">
        <w:rPr>
          <w:rFonts w:eastAsia="Times New Roman" w:cs="Times New Roman"/>
          <w:sz w:val="24"/>
          <w:szCs w:val="24"/>
          <w:lang w:val="pt-PT" w:eastAsia="pt-PT"/>
        </w:rPr>
        <w:t xml:space="preserve"> O foco é </w:t>
      </w:r>
      <w:r w:rsidRPr="00F8394F">
        <w:rPr>
          <w:rFonts w:eastAsia="Times New Roman" w:cs="Times New Roman"/>
          <w:b/>
          <w:bCs/>
          <w:sz w:val="24"/>
          <w:szCs w:val="24"/>
          <w:lang w:val="pt-PT" w:eastAsia="pt-PT"/>
        </w:rPr>
        <w:t>diretamente compatível</w:t>
      </w:r>
      <w:r w:rsidRPr="00F8394F">
        <w:rPr>
          <w:rFonts w:eastAsia="Times New Roman" w:cs="Times New Roman"/>
          <w:sz w:val="24"/>
          <w:szCs w:val="24"/>
          <w:lang w:val="pt-PT" w:eastAsia="pt-PT"/>
        </w:rPr>
        <w:t xml:space="preserve"> com </w:t>
      </w:r>
      <w:r w:rsidRPr="00F8394F">
        <w:rPr>
          <w:rFonts w:eastAsia="Times New Roman" w:cs="Times New Roman"/>
          <w:b/>
          <w:bCs/>
          <w:sz w:val="24"/>
          <w:szCs w:val="24"/>
          <w:lang w:val="pt-PT" w:eastAsia="pt-PT"/>
        </w:rPr>
        <w:t>linhas elétricas, eventos extremos e resiliência</w:t>
      </w:r>
      <w:r w:rsidRPr="00F8394F">
        <w:rPr>
          <w:rFonts w:eastAsia="Times New Roman" w:cs="Times New Roman"/>
          <w:sz w:val="24"/>
          <w:szCs w:val="24"/>
          <w:lang w:val="pt-PT" w:eastAsia="pt-PT"/>
        </w:rPr>
        <w:t>.</w:t>
      </w:r>
    </w:p>
    <w:p w14:paraId="4768AE70" w14:textId="77777777" w:rsidR="00F8394F" w:rsidRPr="009E7FF9" w:rsidRDefault="00F8394F" w:rsidP="00F8394F">
      <w:pPr>
        <w:rPr>
          <w:rFonts w:eastAsia="Times New Roman" w:cs="Times New Roman"/>
          <w:sz w:val="24"/>
          <w:szCs w:val="24"/>
          <w:lang w:eastAsia="pt-PT"/>
        </w:rPr>
      </w:pPr>
      <w:r>
        <w:rPr>
          <w:rFonts w:eastAsia="Times New Roman" w:cs="Times New Roman"/>
          <w:sz w:val="24"/>
          <w:szCs w:val="24"/>
          <w:lang w:eastAsia="pt-PT"/>
        </w:rPr>
        <w:pict w14:anchorId="0E70776B">
          <v:rect id="_x0000_i1025" style="width:0;height:1.5pt" o:hralign="center" o:hrstd="t" o:hr="t" fillcolor="#a0a0a0" stroked="f"/>
        </w:pict>
      </w:r>
    </w:p>
    <w:p w14:paraId="15F8E6FE" w14:textId="77777777" w:rsidR="00F8394F" w:rsidRPr="00F8394F" w:rsidRDefault="00F8394F" w:rsidP="00F8394F">
      <w:pPr>
        <w:spacing w:before="100" w:beforeAutospacing="1" w:after="100" w:afterAutospacing="1"/>
        <w:outlineLvl w:val="1"/>
        <w:rPr>
          <w:rFonts w:eastAsia="Times New Roman" w:cs="Times New Roman"/>
          <w:b/>
          <w:bCs/>
          <w:sz w:val="36"/>
          <w:szCs w:val="36"/>
          <w:lang w:val="pt-PT" w:eastAsia="pt-PT"/>
        </w:rPr>
      </w:pPr>
      <w:r w:rsidRPr="00F8394F">
        <w:rPr>
          <w:rFonts w:eastAsia="Times New Roman" w:cs="Times New Roman"/>
          <w:b/>
          <w:bCs/>
          <w:sz w:val="36"/>
          <w:szCs w:val="36"/>
          <w:lang w:val="pt-PT" w:eastAsia="pt-PT"/>
        </w:rPr>
        <w:t>2) Contribuições principais (altíssimo valor científico)</w:t>
      </w:r>
    </w:p>
    <w:p w14:paraId="08C24BC2" w14:textId="77777777" w:rsidR="00F8394F" w:rsidRPr="00F8394F" w:rsidRDefault="00F8394F" w:rsidP="00F8394F">
      <w:pPr>
        <w:spacing w:before="100" w:beforeAutospacing="1" w:after="100" w:afterAutospacing="1"/>
        <w:outlineLvl w:val="2"/>
        <w:rPr>
          <w:rFonts w:eastAsia="Times New Roman" w:cs="Times New Roman"/>
          <w:b/>
          <w:bCs/>
          <w:sz w:val="27"/>
          <w:szCs w:val="27"/>
          <w:lang w:val="pt-PT" w:eastAsia="pt-PT"/>
        </w:rPr>
      </w:pPr>
      <w:r w:rsidRPr="00F8394F">
        <w:rPr>
          <w:rFonts w:eastAsia="Times New Roman" w:cs="Times New Roman"/>
          <w:b/>
          <w:bCs/>
          <w:sz w:val="27"/>
          <w:szCs w:val="27"/>
          <w:lang w:val="pt-PT" w:eastAsia="pt-PT"/>
        </w:rPr>
        <w:lastRenderedPageBreak/>
        <w:t>2.1 Uso explícito de curvas de fragilidade aplicadas a redes elétricas</w:t>
      </w:r>
    </w:p>
    <w:p w14:paraId="20E10EC5" w14:textId="77777777" w:rsidR="00F8394F" w:rsidRPr="009E7FF9" w:rsidRDefault="00F8394F" w:rsidP="00F8394F">
      <w:pPr>
        <w:numPr>
          <w:ilvl w:val="0"/>
          <w:numId w:val="2"/>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Curvas de fragilidade relacionam:</w:t>
      </w:r>
    </w:p>
    <w:p w14:paraId="7500655E" w14:textId="77777777" w:rsidR="00F8394F" w:rsidRPr="00F8394F" w:rsidRDefault="00F8394F" w:rsidP="00F8394F">
      <w:pPr>
        <w:numPr>
          <w:ilvl w:val="1"/>
          <w:numId w:val="2"/>
        </w:numPr>
        <w:spacing w:before="100" w:beforeAutospacing="1" w:after="100" w:afterAutospacing="1" w:line="240" w:lineRule="auto"/>
        <w:rPr>
          <w:rFonts w:eastAsia="Times New Roman" w:cs="Times New Roman"/>
          <w:sz w:val="24"/>
          <w:szCs w:val="24"/>
          <w:lang w:val="pt-PT" w:eastAsia="pt-PT"/>
        </w:rPr>
      </w:pPr>
      <w:r w:rsidRPr="00F8394F">
        <w:rPr>
          <w:rFonts w:eastAsia="Times New Roman" w:cs="Times New Roman"/>
          <w:b/>
          <w:bCs/>
          <w:sz w:val="24"/>
          <w:szCs w:val="24"/>
          <w:lang w:val="pt-PT" w:eastAsia="pt-PT"/>
        </w:rPr>
        <w:t>intensidade do perigo (velocidade do vento)</w:t>
      </w:r>
    </w:p>
    <w:p w14:paraId="2B3DC421" w14:textId="77777777" w:rsidR="00F8394F" w:rsidRPr="00F8394F" w:rsidRDefault="00F8394F" w:rsidP="00F8394F">
      <w:pPr>
        <w:numPr>
          <w:ilvl w:val="1"/>
          <w:numId w:val="2"/>
        </w:numPr>
        <w:spacing w:before="100" w:beforeAutospacing="1" w:after="100" w:afterAutospacing="1" w:line="240" w:lineRule="auto"/>
        <w:rPr>
          <w:rFonts w:eastAsia="Times New Roman" w:cs="Times New Roman"/>
          <w:sz w:val="24"/>
          <w:szCs w:val="24"/>
          <w:lang w:val="pt-PT" w:eastAsia="pt-PT"/>
        </w:rPr>
      </w:pPr>
      <w:r w:rsidRPr="00F8394F">
        <w:rPr>
          <w:rFonts w:eastAsia="Times New Roman" w:cs="Times New Roman"/>
          <w:b/>
          <w:bCs/>
          <w:sz w:val="24"/>
          <w:szCs w:val="24"/>
          <w:lang w:val="pt-PT" w:eastAsia="pt-PT"/>
        </w:rPr>
        <w:t>probabilidade / taxa de falha de linhas aéreas</w:t>
      </w:r>
      <w:r w:rsidRPr="00F8394F">
        <w:rPr>
          <w:rFonts w:eastAsia="Times New Roman" w:cs="Times New Roman"/>
          <w:sz w:val="24"/>
          <w:szCs w:val="24"/>
          <w:lang w:val="pt-PT" w:eastAsia="pt-PT"/>
        </w:rPr>
        <w:t xml:space="preserve"> (falhas por km).</w:t>
      </w:r>
    </w:p>
    <w:p w14:paraId="7B99FEED" w14:textId="77777777" w:rsidR="00F8394F" w:rsidRPr="009E7FF9" w:rsidRDefault="00F8394F" w:rsidP="00F8394F">
      <w:pPr>
        <w:numPr>
          <w:ilvl w:val="0"/>
          <w:numId w:val="2"/>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 xml:space="preserve">Fundamentação clássica em </w:t>
      </w:r>
      <w:r w:rsidRPr="009E7FF9">
        <w:rPr>
          <w:rFonts w:eastAsia="Times New Roman" w:cs="Times New Roman"/>
          <w:b/>
          <w:bCs/>
          <w:sz w:val="24"/>
          <w:szCs w:val="24"/>
          <w:lang w:eastAsia="pt-PT"/>
        </w:rPr>
        <w:t>engenharia de riscos e CAT models</w:t>
      </w:r>
      <w:r w:rsidRPr="009E7FF9">
        <w:rPr>
          <w:rFonts w:eastAsia="Times New Roman" w:cs="Times New Roman"/>
          <w:sz w:val="24"/>
          <w:szCs w:val="24"/>
          <w:lang w:eastAsia="pt-PT"/>
        </w:rPr>
        <w:t>.</w:t>
      </w:r>
    </w:p>
    <w:p w14:paraId="5DD5BB3D" w14:textId="77777777" w:rsidR="00F8394F" w:rsidRPr="009E7FF9" w:rsidRDefault="00F8394F" w:rsidP="00F8394F">
      <w:pPr>
        <w:spacing w:before="100" w:beforeAutospacing="1" w:after="100" w:afterAutospacing="1"/>
        <w:rPr>
          <w:rFonts w:eastAsia="Times New Roman" w:cs="Times New Roman"/>
          <w:sz w:val="24"/>
          <w:szCs w:val="24"/>
          <w:lang w:eastAsia="pt-PT"/>
        </w:rPr>
      </w:pPr>
      <w:r w:rsidRPr="009E7FF9">
        <w:rPr>
          <w:rFonts w:ascii="Segoe UI Emoji" w:eastAsia="Times New Roman" w:hAnsi="Segoe UI Emoji" w:cs="Segoe UI Emoji"/>
          <w:sz w:val="24"/>
          <w:szCs w:val="24"/>
          <w:lang w:eastAsia="pt-PT"/>
        </w:rPr>
        <w:t>👉</w:t>
      </w:r>
      <w:r w:rsidRPr="009E7FF9">
        <w:rPr>
          <w:rFonts w:eastAsia="Times New Roman" w:cs="Times New Roman"/>
          <w:sz w:val="24"/>
          <w:szCs w:val="24"/>
          <w:lang w:eastAsia="pt-PT"/>
        </w:rPr>
        <w:t xml:space="preserve"> Este ponto é </w:t>
      </w:r>
      <w:r w:rsidRPr="009E7FF9">
        <w:rPr>
          <w:rFonts w:eastAsia="Times New Roman" w:cs="Times New Roman"/>
          <w:b/>
          <w:bCs/>
          <w:sz w:val="24"/>
          <w:szCs w:val="24"/>
          <w:lang w:eastAsia="pt-PT"/>
        </w:rPr>
        <w:t>central</w:t>
      </w:r>
      <w:r w:rsidRPr="009E7FF9">
        <w:rPr>
          <w:rFonts w:eastAsia="Times New Roman" w:cs="Times New Roman"/>
          <w:sz w:val="24"/>
          <w:szCs w:val="24"/>
          <w:lang w:eastAsia="pt-PT"/>
        </w:rPr>
        <w:t xml:space="preserve"> para o seu doutoramento.</w:t>
      </w:r>
    </w:p>
    <w:p w14:paraId="6B7CF7C9" w14:textId="77777777" w:rsidR="00F8394F" w:rsidRPr="009E7FF9" w:rsidRDefault="00F8394F" w:rsidP="00F8394F">
      <w:pPr>
        <w:rPr>
          <w:rFonts w:eastAsia="Times New Roman" w:cs="Times New Roman"/>
          <w:sz w:val="24"/>
          <w:szCs w:val="24"/>
          <w:lang w:eastAsia="pt-PT"/>
        </w:rPr>
      </w:pPr>
      <w:r>
        <w:rPr>
          <w:rFonts w:eastAsia="Times New Roman" w:cs="Times New Roman"/>
          <w:sz w:val="24"/>
          <w:szCs w:val="24"/>
          <w:lang w:eastAsia="pt-PT"/>
        </w:rPr>
        <w:pict w14:anchorId="0BA20D74">
          <v:rect id="_x0000_i1026" style="width:0;height:1.5pt" o:hralign="center" o:hrstd="t" o:hr="t" fillcolor="#a0a0a0" stroked="f"/>
        </w:pict>
      </w:r>
    </w:p>
    <w:p w14:paraId="343AD80D" w14:textId="77777777" w:rsidR="00F8394F" w:rsidRPr="009E7FF9" w:rsidRDefault="00F8394F" w:rsidP="00F8394F">
      <w:pPr>
        <w:spacing w:before="100" w:beforeAutospacing="1" w:after="100" w:afterAutospacing="1"/>
        <w:outlineLvl w:val="2"/>
        <w:rPr>
          <w:rFonts w:eastAsia="Times New Roman" w:cs="Times New Roman"/>
          <w:b/>
          <w:bCs/>
          <w:sz w:val="27"/>
          <w:szCs w:val="27"/>
          <w:lang w:eastAsia="pt-PT"/>
        </w:rPr>
      </w:pPr>
      <w:r w:rsidRPr="009E7FF9">
        <w:rPr>
          <w:rFonts w:eastAsia="Times New Roman" w:cs="Times New Roman"/>
          <w:b/>
          <w:bCs/>
          <w:sz w:val="27"/>
          <w:szCs w:val="27"/>
          <w:lang w:eastAsia="pt-PT"/>
        </w:rPr>
        <w:t>2.2 Metodologia empírica robusta (grande diferencial)</w:t>
      </w:r>
    </w:p>
    <w:p w14:paraId="507F3247" w14:textId="77777777" w:rsidR="00F8394F" w:rsidRPr="009E7FF9" w:rsidRDefault="00F8394F" w:rsidP="00F8394F">
      <w:pPr>
        <w:numPr>
          <w:ilvl w:val="0"/>
          <w:numId w:val="3"/>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 xml:space="preserve">Base de dados </w:t>
      </w:r>
      <w:r w:rsidRPr="009E7FF9">
        <w:rPr>
          <w:rFonts w:eastAsia="Times New Roman" w:cs="Times New Roman"/>
          <w:b/>
          <w:bCs/>
          <w:sz w:val="24"/>
          <w:szCs w:val="24"/>
          <w:lang w:eastAsia="pt-PT"/>
        </w:rPr>
        <w:t>NaFIRS (UK)</w:t>
      </w:r>
      <w:r w:rsidRPr="009E7FF9">
        <w:rPr>
          <w:rFonts w:eastAsia="Times New Roman" w:cs="Times New Roman"/>
          <w:sz w:val="24"/>
          <w:szCs w:val="24"/>
          <w:lang w:eastAsia="pt-PT"/>
        </w:rPr>
        <w:t>:</w:t>
      </w:r>
    </w:p>
    <w:p w14:paraId="3AB8B98A" w14:textId="77777777" w:rsidR="00F8394F" w:rsidRPr="009E7FF9" w:rsidRDefault="00F8394F" w:rsidP="00F8394F">
      <w:pPr>
        <w:numPr>
          <w:ilvl w:val="1"/>
          <w:numId w:val="3"/>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12.000 falhas reais;</w:t>
      </w:r>
    </w:p>
    <w:p w14:paraId="5BB2C49D" w14:textId="77777777" w:rsidR="00F8394F" w:rsidRPr="009E7FF9" w:rsidRDefault="00F8394F" w:rsidP="00F8394F">
      <w:pPr>
        <w:numPr>
          <w:ilvl w:val="1"/>
          <w:numId w:val="3"/>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período auditado (2003–2010);</w:t>
      </w:r>
    </w:p>
    <w:p w14:paraId="742DA0EF" w14:textId="77777777" w:rsidR="00F8394F" w:rsidRPr="009E7FF9" w:rsidRDefault="00F8394F" w:rsidP="00F8394F">
      <w:pPr>
        <w:numPr>
          <w:ilvl w:val="0"/>
          <w:numId w:val="3"/>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Associação com:</w:t>
      </w:r>
    </w:p>
    <w:p w14:paraId="1583F23A" w14:textId="77777777" w:rsidR="00F8394F" w:rsidRPr="009E7FF9" w:rsidRDefault="00F8394F" w:rsidP="00F8394F">
      <w:pPr>
        <w:numPr>
          <w:ilvl w:val="1"/>
          <w:numId w:val="3"/>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 xml:space="preserve">reanálise climática </w:t>
      </w:r>
      <w:r w:rsidRPr="009E7FF9">
        <w:rPr>
          <w:rFonts w:eastAsia="Times New Roman" w:cs="Times New Roman"/>
          <w:b/>
          <w:bCs/>
          <w:sz w:val="24"/>
          <w:szCs w:val="24"/>
          <w:lang w:eastAsia="pt-PT"/>
        </w:rPr>
        <w:t>ERA-Interim</w:t>
      </w:r>
      <w:r w:rsidRPr="009E7FF9">
        <w:rPr>
          <w:rFonts w:eastAsia="Times New Roman" w:cs="Times New Roman"/>
          <w:sz w:val="24"/>
          <w:szCs w:val="24"/>
          <w:lang w:eastAsia="pt-PT"/>
        </w:rPr>
        <w:t>,</w:t>
      </w:r>
    </w:p>
    <w:p w14:paraId="01F0693A" w14:textId="77777777" w:rsidR="00F8394F" w:rsidRPr="009E7FF9" w:rsidRDefault="00F8394F" w:rsidP="00F8394F">
      <w:pPr>
        <w:numPr>
          <w:ilvl w:val="1"/>
          <w:numId w:val="3"/>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 xml:space="preserve">downscaling para </w:t>
      </w:r>
      <w:r w:rsidRPr="009E7FF9">
        <w:rPr>
          <w:rFonts w:eastAsia="Times New Roman" w:cs="Times New Roman"/>
          <w:b/>
          <w:bCs/>
          <w:sz w:val="24"/>
          <w:szCs w:val="24"/>
          <w:lang w:eastAsia="pt-PT"/>
        </w:rPr>
        <w:t>12 km (RACMO22)</w:t>
      </w:r>
      <w:r w:rsidRPr="009E7FF9">
        <w:rPr>
          <w:rFonts w:eastAsia="Times New Roman" w:cs="Times New Roman"/>
          <w:sz w:val="24"/>
          <w:szCs w:val="24"/>
          <w:lang w:eastAsia="pt-PT"/>
        </w:rPr>
        <w:t>;</w:t>
      </w:r>
    </w:p>
    <w:p w14:paraId="7F01747D" w14:textId="77777777" w:rsidR="00F8394F" w:rsidRPr="009E7FF9" w:rsidRDefault="00F8394F" w:rsidP="00F8394F">
      <w:pPr>
        <w:numPr>
          <w:ilvl w:val="0"/>
          <w:numId w:val="3"/>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Três níveis de resolução espacial:</w:t>
      </w:r>
    </w:p>
    <w:p w14:paraId="75DED5DF" w14:textId="77777777" w:rsidR="00F8394F" w:rsidRPr="009E7FF9" w:rsidRDefault="00F8394F" w:rsidP="00F8394F">
      <w:pPr>
        <w:numPr>
          <w:ilvl w:val="1"/>
          <w:numId w:val="4"/>
        </w:numPr>
        <w:spacing w:before="100" w:beforeAutospacing="1" w:after="100" w:afterAutospacing="1" w:line="240" w:lineRule="auto"/>
        <w:ind w:left="1440" w:hanging="360"/>
        <w:rPr>
          <w:rFonts w:eastAsia="Times New Roman" w:cs="Times New Roman"/>
          <w:sz w:val="24"/>
          <w:szCs w:val="24"/>
          <w:lang w:eastAsia="pt-PT"/>
        </w:rPr>
      </w:pPr>
      <w:r w:rsidRPr="009E7FF9">
        <w:rPr>
          <w:rFonts w:eastAsia="Times New Roman" w:cs="Times New Roman"/>
          <w:sz w:val="24"/>
          <w:szCs w:val="24"/>
          <w:lang w:eastAsia="pt-PT"/>
        </w:rPr>
        <w:t>baixa resolução (DNO inteiro),</w:t>
      </w:r>
    </w:p>
    <w:p w14:paraId="00BFC387" w14:textId="77777777" w:rsidR="00F8394F" w:rsidRPr="009E7FF9" w:rsidRDefault="00F8394F" w:rsidP="00F8394F">
      <w:pPr>
        <w:numPr>
          <w:ilvl w:val="1"/>
          <w:numId w:val="4"/>
        </w:numPr>
        <w:spacing w:before="100" w:beforeAutospacing="1" w:after="100" w:afterAutospacing="1" w:line="240" w:lineRule="auto"/>
        <w:ind w:left="1440" w:hanging="360"/>
        <w:rPr>
          <w:rFonts w:eastAsia="Times New Roman" w:cs="Times New Roman"/>
          <w:sz w:val="24"/>
          <w:szCs w:val="24"/>
          <w:lang w:eastAsia="pt-PT"/>
        </w:rPr>
      </w:pPr>
      <w:r w:rsidRPr="009E7FF9">
        <w:rPr>
          <w:rFonts w:eastAsia="Times New Roman" w:cs="Times New Roman"/>
          <w:sz w:val="24"/>
          <w:szCs w:val="24"/>
          <w:lang w:eastAsia="pt-PT"/>
        </w:rPr>
        <w:t>média resolução (áreas),</w:t>
      </w:r>
    </w:p>
    <w:p w14:paraId="57BCBABA" w14:textId="77777777" w:rsidR="00F8394F" w:rsidRPr="009E7FF9" w:rsidRDefault="00F8394F" w:rsidP="00F8394F">
      <w:pPr>
        <w:numPr>
          <w:ilvl w:val="1"/>
          <w:numId w:val="4"/>
        </w:numPr>
        <w:spacing w:before="100" w:beforeAutospacing="1" w:after="100" w:afterAutospacing="1" w:line="240" w:lineRule="auto"/>
        <w:ind w:left="1440" w:hanging="360"/>
        <w:rPr>
          <w:rFonts w:eastAsia="Times New Roman" w:cs="Times New Roman"/>
          <w:sz w:val="24"/>
          <w:szCs w:val="24"/>
          <w:lang w:eastAsia="pt-PT"/>
        </w:rPr>
      </w:pPr>
      <w:r w:rsidRPr="009E7FF9">
        <w:rPr>
          <w:rFonts w:eastAsia="Times New Roman" w:cs="Times New Roman"/>
          <w:sz w:val="24"/>
          <w:szCs w:val="24"/>
          <w:lang w:eastAsia="pt-PT"/>
        </w:rPr>
        <w:t>alta resolução (subestações primárias).</w:t>
      </w:r>
    </w:p>
    <w:p w14:paraId="7E54639C" w14:textId="77777777" w:rsidR="00F8394F" w:rsidRPr="009E7FF9" w:rsidRDefault="00F8394F" w:rsidP="00F8394F">
      <w:pPr>
        <w:spacing w:before="100" w:beforeAutospacing="1" w:after="100" w:afterAutospacing="1"/>
        <w:rPr>
          <w:rFonts w:eastAsia="Times New Roman" w:cs="Times New Roman"/>
          <w:sz w:val="24"/>
          <w:szCs w:val="24"/>
          <w:lang w:eastAsia="pt-PT"/>
        </w:rPr>
      </w:pPr>
      <w:r w:rsidRPr="009E7FF9">
        <w:rPr>
          <w:rFonts w:ascii="Segoe UI Symbol" w:eastAsia="Times New Roman" w:hAnsi="Segoe UI Symbol" w:cs="Segoe UI Symbol"/>
          <w:sz w:val="24"/>
          <w:szCs w:val="24"/>
          <w:lang w:eastAsia="pt-PT"/>
        </w:rPr>
        <w:t>➡</w:t>
      </w:r>
      <w:r w:rsidRPr="009E7FF9">
        <w:rPr>
          <w:rFonts w:eastAsia="Times New Roman" w:cs="Times New Roman"/>
          <w:sz w:val="24"/>
          <w:szCs w:val="24"/>
          <w:lang w:eastAsia="pt-PT"/>
        </w:rPr>
        <w:t xml:space="preserve"> Demonstra </w:t>
      </w:r>
      <w:r w:rsidRPr="009E7FF9">
        <w:rPr>
          <w:rFonts w:eastAsia="Times New Roman" w:cs="Times New Roman"/>
          <w:b/>
          <w:bCs/>
          <w:sz w:val="24"/>
          <w:szCs w:val="24"/>
          <w:lang w:eastAsia="pt-PT"/>
        </w:rPr>
        <w:t>claramente</w:t>
      </w:r>
      <w:r w:rsidRPr="009E7FF9">
        <w:rPr>
          <w:rFonts w:eastAsia="Times New Roman" w:cs="Times New Roman"/>
          <w:sz w:val="24"/>
          <w:szCs w:val="24"/>
          <w:lang w:eastAsia="pt-PT"/>
        </w:rPr>
        <w:t xml:space="preserve"> que </w:t>
      </w:r>
      <w:r w:rsidRPr="009E7FF9">
        <w:rPr>
          <w:rFonts w:eastAsia="Times New Roman" w:cs="Times New Roman"/>
          <w:b/>
          <w:bCs/>
          <w:sz w:val="24"/>
          <w:szCs w:val="24"/>
          <w:lang w:eastAsia="pt-PT"/>
        </w:rPr>
        <w:t>maior resolução espacial → curvas mais precisas</w:t>
      </w:r>
      <w:r w:rsidRPr="009E7FF9">
        <w:rPr>
          <w:rFonts w:eastAsia="Times New Roman" w:cs="Times New Roman"/>
          <w:sz w:val="24"/>
          <w:szCs w:val="24"/>
          <w:lang w:eastAsia="pt-PT"/>
        </w:rPr>
        <w:br/>
        <w:t xml:space="preserve">(R² melhora de </w:t>
      </w:r>
      <w:r w:rsidRPr="009E7FF9">
        <w:rPr>
          <w:rFonts w:eastAsia="Times New Roman" w:cs="Times New Roman"/>
          <w:b/>
          <w:bCs/>
          <w:sz w:val="24"/>
          <w:szCs w:val="24"/>
          <w:lang w:eastAsia="pt-PT"/>
        </w:rPr>
        <w:t>0,927 → 0,989</w:t>
      </w:r>
      <w:r w:rsidRPr="009E7FF9">
        <w:rPr>
          <w:rFonts w:eastAsia="Times New Roman" w:cs="Times New Roman"/>
          <w:sz w:val="24"/>
          <w:szCs w:val="24"/>
          <w:lang w:eastAsia="pt-PT"/>
        </w:rPr>
        <w:t>).</w:t>
      </w:r>
    </w:p>
    <w:p w14:paraId="067E4E83" w14:textId="77777777" w:rsidR="00F8394F" w:rsidRPr="009E7FF9" w:rsidRDefault="00F8394F" w:rsidP="00F8394F">
      <w:pPr>
        <w:rPr>
          <w:rFonts w:eastAsia="Times New Roman" w:cs="Times New Roman"/>
          <w:sz w:val="24"/>
          <w:szCs w:val="24"/>
          <w:lang w:eastAsia="pt-PT"/>
        </w:rPr>
      </w:pPr>
      <w:r>
        <w:rPr>
          <w:rFonts w:eastAsia="Times New Roman" w:cs="Times New Roman"/>
          <w:sz w:val="24"/>
          <w:szCs w:val="24"/>
          <w:lang w:eastAsia="pt-PT"/>
        </w:rPr>
        <w:pict w14:anchorId="62EADCDA">
          <v:rect id="_x0000_i1027" style="width:0;height:1.5pt" o:hralign="center" o:hrstd="t" o:hr="t" fillcolor="#a0a0a0" stroked="f"/>
        </w:pict>
      </w:r>
    </w:p>
    <w:p w14:paraId="3696AE5D" w14:textId="77777777" w:rsidR="00F8394F" w:rsidRPr="009E7FF9" w:rsidRDefault="00F8394F" w:rsidP="00F8394F">
      <w:pPr>
        <w:spacing w:before="100" w:beforeAutospacing="1" w:after="100" w:afterAutospacing="1"/>
        <w:outlineLvl w:val="2"/>
        <w:rPr>
          <w:rFonts w:eastAsia="Times New Roman" w:cs="Times New Roman"/>
          <w:b/>
          <w:bCs/>
          <w:sz w:val="27"/>
          <w:szCs w:val="27"/>
          <w:lang w:eastAsia="pt-PT"/>
        </w:rPr>
      </w:pPr>
      <w:r w:rsidRPr="009E7FF9">
        <w:rPr>
          <w:rFonts w:eastAsia="Times New Roman" w:cs="Times New Roman"/>
          <w:b/>
          <w:bCs/>
          <w:sz w:val="27"/>
          <w:szCs w:val="27"/>
          <w:lang w:eastAsia="pt-PT"/>
        </w:rPr>
        <w:t>2.3 Ligação direta clima → falha → resiliência</w:t>
      </w:r>
    </w:p>
    <w:p w14:paraId="4DABF728" w14:textId="77777777" w:rsidR="00F8394F" w:rsidRPr="009E7FF9" w:rsidRDefault="00F8394F" w:rsidP="00F8394F">
      <w:pPr>
        <w:numPr>
          <w:ilvl w:val="0"/>
          <w:numId w:val="5"/>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 xml:space="preserve">Define limiar de tempestade: </w:t>
      </w:r>
      <w:r w:rsidRPr="009E7FF9">
        <w:rPr>
          <w:rFonts w:eastAsia="Times New Roman" w:cs="Times New Roman"/>
          <w:b/>
          <w:bCs/>
          <w:sz w:val="24"/>
          <w:szCs w:val="24"/>
          <w:lang w:eastAsia="pt-PT"/>
        </w:rPr>
        <w:t>vento &gt; 17 m/s</w:t>
      </w:r>
      <w:r w:rsidRPr="009E7FF9">
        <w:rPr>
          <w:rFonts w:eastAsia="Times New Roman" w:cs="Times New Roman"/>
          <w:sz w:val="24"/>
          <w:szCs w:val="24"/>
          <w:lang w:eastAsia="pt-PT"/>
        </w:rPr>
        <w:t>.</w:t>
      </w:r>
    </w:p>
    <w:p w14:paraId="59359D69" w14:textId="77777777" w:rsidR="00F8394F" w:rsidRPr="009E7FF9" w:rsidRDefault="00F8394F" w:rsidP="00F8394F">
      <w:pPr>
        <w:numPr>
          <w:ilvl w:val="0"/>
          <w:numId w:val="5"/>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Mostra que:</w:t>
      </w:r>
    </w:p>
    <w:p w14:paraId="78E4A3DA" w14:textId="77777777" w:rsidR="00F8394F" w:rsidRPr="009E7FF9" w:rsidRDefault="00F8394F" w:rsidP="00F8394F">
      <w:pPr>
        <w:numPr>
          <w:ilvl w:val="1"/>
          <w:numId w:val="5"/>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abaixo de ~20 m/s → poucas falhas;</w:t>
      </w:r>
    </w:p>
    <w:p w14:paraId="766ED2CF" w14:textId="77777777" w:rsidR="00F8394F" w:rsidRPr="009E7FF9" w:rsidRDefault="00F8394F" w:rsidP="00F8394F">
      <w:pPr>
        <w:numPr>
          <w:ilvl w:val="1"/>
          <w:numId w:val="5"/>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 xml:space="preserve">acima de </w:t>
      </w:r>
      <w:r w:rsidRPr="009E7FF9">
        <w:rPr>
          <w:rFonts w:eastAsia="Times New Roman" w:cs="Times New Roman"/>
          <w:b/>
          <w:bCs/>
          <w:sz w:val="24"/>
          <w:szCs w:val="24"/>
          <w:lang w:eastAsia="pt-PT"/>
        </w:rPr>
        <w:t>30 m/s → crescimento exponencial</w:t>
      </w:r>
      <w:r w:rsidRPr="009E7FF9">
        <w:rPr>
          <w:rFonts w:eastAsia="Times New Roman" w:cs="Times New Roman"/>
          <w:sz w:val="24"/>
          <w:szCs w:val="24"/>
          <w:lang w:eastAsia="pt-PT"/>
        </w:rPr>
        <w:t xml:space="preserve"> das falhas.</w:t>
      </w:r>
    </w:p>
    <w:p w14:paraId="149A4FB4" w14:textId="77777777" w:rsidR="00F8394F" w:rsidRPr="009E7FF9" w:rsidRDefault="00F8394F" w:rsidP="00F8394F">
      <w:pPr>
        <w:numPr>
          <w:ilvl w:val="0"/>
          <w:numId w:val="5"/>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 xml:space="preserve">Evidencia que </w:t>
      </w:r>
      <w:r w:rsidRPr="009E7FF9">
        <w:rPr>
          <w:rFonts w:eastAsia="Times New Roman" w:cs="Times New Roman"/>
          <w:b/>
          <w:bCs/>
          <w:sz w:val="24"/>
          <w:szCs w:val="24"/>
          <w:lang w:eastAsia="pt-PT"/>
        </w:rPr>
        <w:t>eventos extremos dominam o risco</w:t>
      </w:r>
      <w:r w:rsidRPr="009E7FF9">
        <w:rPr>
          <w:rFonts w:eastAsia="Times New Roman" w:cs="Times New Roman"/>
          <w:sz w:val="24"/>
          <w:szCs w:val="24"/>
          <w:lang w:eastAsia="pt-PT"/>
        </w:rPr>
        <w:t>, não a média climática.</w:t>
      </w:r>
    </w:p>
    <w:p w14:paraId="7EF073A5" w14:textId="77777777" w:rsidR="00F8394F" w:rsidRPr="009E7FF9" w:rsidRDefault="00F8394F" w:rsidP="00F8394F">
      <w:pPr>
        <w:spacing w:before="100" w:beforeAutospacing="1" w:after="100" w:afterAutospacing="1"/>
        <w:rPr>
          <w:rFonts w:eastAsia="Times New Roman" w:cs="Times New Roman"/>
          <w:sz w:val="24"/>
          <w:szCs w:val="24"/>
          <w:lang w:eastAsia="pt-PT"/>
        </w:rPr>
      </w:pPr>
      <w:r w:rsidRPr="009E7FF9">
        <w:rPr>
          <w:rFonts w:ascii="Segoe UI Symbol" w:eastAsia="Times New Roman" w:hAnsi="Segoe UI Symbol" w:cs="Segoe UI Symbol"/>
          <w:sz w:val="24"/>
          <w:szCs w:val="24"/>
          <w:lang w:eastAsia="pt-PT"/>
        </w:rPr>
        <w:t>➡</w:t>
      </w:r>
      <w:r w:rsidRPr="009E7FF9">
        <w:rPr>
          <w:rFonts w:eastAsia="Times New Roman" w:cs="Times New Roman"/>
          <w:sz w:val="24"/>
          <w:szCs w:val="24"/>
          <w:lang w:eastAsia="pt-PT"/>
        </w:rPr>
        <w:t xml:space="preserve"> Base perfeita para:</w:t>
      </w:r>
    </w:p>
    <w:p w14:paraId="6991772D" w14:textId="77777777" w:rsidR="00F8394F" w:rsidRPr="009E7FF9" w:rsidRDefault="00F8394F" w:rsidP="00F8394F">
      <w:pPr>
        <w:numPr>
          <w:ilvl w:val="0"/>
          <w:numId w:val="6"/>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cenários climáticos futuros,</w:t>
      </w:r>
    </w:p>
    <w:p w14:paraId="0C95EB78" w14:textId="77777777" w:rsidR="00F8394F" w:rsidRPr="009E7FF9" w:rsidRDefault="00F8394F" w:rsidP="00F8394F">
      <w:pPr>
        <w:numPr>
          <w:ilvl w:val="0"/>
          <w:numId w:val="6"/>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ligação SSP/RCP → taxa de falha.</w:t>
      </w:r>
    </w:p>
    <w:p w14:paraId="6E770035" w14:textId="77777777" w:rsidR="00F8394F" w:rsidRPr="009E7FF9" w:rsidRDefault="00F8394F" w:rsidP="00F8394F">
      <w:pPr>
        <w:rPr>
          <w:rFonts w:eastAsia="Times New Roman" w:cs="Times New Roman"/>
          <w:sz w:val="24"/>
          <w:szCs w:val="24"/>
          <w:lang w:eastAsia="pt-PT"/>
        </w:rPr>
      </w:pPr>
      <w:r>
        <w:rPr>
          <w:rFonts w:eastAsia="Times New Roman" w:cs="Times New Roman"/>
          <w:sz w:val="24"/>
          <w:szCs w:val="24"/>
          <w:lang w:eastAsia="pt-PT"/>
        </w:rPr>
        <w:pict w14:anchorId="67277C7F">
          <v:rect id="_x0000_i1028" style="width:0;height:1.5pt" o:hralign="center" o:hrstd="t" o:hr="t" fillcolor="#a0a0a0" stroked="f"/>
        </w:pict>
      </w:r>
    </w:p>
    <w:p w14:paraId="664FD222" w14:textId="77777777" w:rsidR="00F8394F" w:rsidRPr="009E7FF9" w:rsidRDefault="00F8394F" w:rsidP="00F8394F">
      <w:pPr>
        <w:spacing w:before="100" w:beforeAutospacing="1" w:after="100" w:afterAutospacing="1"/>
        <w:outlineLvl w:val="2"/>
        <w:rPr>
          <w:rFonts w:eastAsia="Times New Roman" w:cs="Times New Roman"/>
          <w:b/>
          <w:bCs/>
          <w:sz w:val="27"/>
          <w:szCs w:val="27"/>
          <w:lang w:eastAsia="pt-PT"/>
        </w:rPr>
      </w:pPr>
      <w:r w:rsidRPr="009E7FF9">
        <w:rPr>
          <w:rFonts w:eastAsia="Times New Roman" w:cs="Times New Roman"/>
          <w:b/>
          <w:bCs/>
          <w:sz w:val="27"/>
          <w:szCs w:val="27"/>
          <w:lang w:eastAsia="pt-PT"/>
        </w:rPr>
        <w:t>2.4 Conexão explícita com resiliência</w:t>
      </w:r>
    </w:p>
    <w:p w14:paraId="1F3D5D50" w14:textId="77777777" w:rsidR="00F8394F" w:rsidRPr="009E7FF9" w:rsidRDefault="00F8394F" w:rsidP="00F8394F">
      <w:pPr>
        <w:spacing w:before="100" w:beforeAutospacing="1" w:after="100" w:afterAutospacing="1"/>
        <w:rPr>
          <w:rFonts w:eastAsia="Times New Roman" w:cs="Times New Roman"/>
          <w:sz w:val="24"/>
          <w:szCs w:val="24"/>
          <w:lang w:eastAsia="pt-PT"/>
        </w:rPr>
      </w:pPr>
      <w:r w:rsidRPr="009E7FF9">
        <w:rPr>
          <w:rFonts w:eastAsia="Times New Roman" w:cs="Times New Roman"/>
          <w:sz w:val="24"/>
          <w:szCs w:val="24"/>
          <w:lang w:eastAsia="pt-PT"/>
        </w:rPr>
        <w:lastRenderedPageBreak/>
        <w:t>Os autores afirmam claramente que:</w:t>
      </w:r>
    </w:p>
    <w:p w14:paraId="10317C50" w14:textId="77777777" w:rsidR="00F8394F" w:rsidRPr="009E7FF9" w:rsidRDefault="00F8394F" w:rsidP="00F8394F">
      <w:pPr>
        <w:spacing w:before="100" w:beforeAutospacing="1" w:after="100" w:afterAutospacing="1"/>
        <w:rPr>
          <w:rFonts w:eastAsia="Times New Roman" w:cs="Times New Roman"/>
          <w:sz w:val="24"/>
          <w:szCs w:val="24"/>
          <w:lang w:eastAsia="pt-PT"/>
        </w:rPr>
      </w:pPr>
      <w:r w:rsidRPr="009E7FF9">
        <w:rPr>
          <w:rFonts w:eastAsia="Times New Roman" w:cs="Times New Roman"/>
          <w:i/>
          <w:iCs/>
          <w:sz w:val="24"/>
          <w:szCs w:val="24"/>
          <w:lang w:eastAsia="pt-PT"/>
        </w:rPr>
        <w:t>“Resilience is a combination of asset fragility and time to repair”</w:t>
      </w:r>
    </w:p>
    <w:p w14:paraId="557AD005" w14:textId="77777777" w:rsidR="00F8394F" w:rsidRPr="009E7FF9" w:rsidRDefault="00F8394F" w:rsidP="00F8394F">
      <w:pPr>
        <w:spacing w:before="100" w:beforeAutospacing="1" w:after="100" w:afterAutospacing="1"/>
        <w:rPr>
          <w:rFonts w:eastAsia="Times New Roman" w:cs="Times New Roman"/>
          <w:sz w:val="24"/>
          <w:szCs w:val="24"/>
          <w:lang w:eastAsia="pt-PT"/>
        </w:rPr>
      </w:pPr>
      <w:r w:rsidRPr="009E7FF9">
        <w:rPr>
          <w:rFonts w:eastAsia="Times New Roman" w:cs="Times New Roman"/>
          <w:sz w:val="24"/>
          <w:szCs w:val="24"/>
          <w:lang w:eastAsia="pt-PT"/>
        </w:rPr>
        <w:t xml:space="preserve">O artigo foca-se na </w:t>
      </w:r>
      <w:r w:rsidRPr="009E7FF9">
        <w:rPr>
          <w:rFonts w:eastAsia="Times New Roman" w:cs="Times New Roman"/>
          <w:b/>
          <w:bCs/>
          <w:sz w:val="24"/>
          <w:szCs w:val="24"/>
          <w:lang w:eastAsia="pt-PT"/>
        </w:rPr>
        <w:t>fragilidade</w:t>
      </w:r>
      <w:r w:rsidRPr="009E7FF9">
        <w:rPr>
          <w:rFonts w:eastAsia="Times New Roman" w:cs="Times New Roman"/>
          <w:sz w:val="24"/>
          <w:szCs w:val="24"/>
          <w:lang w:eastAsia="pt-PT"/>
        </w:rPr>
        <w:t>, reconhecendo que:</w:t>
      </w:r>
    </w:p>
    <w:p w14:paraId="638B2A2E" w14:textId="77777777" w:rsidR="00F8394F" w:rsidRPr="009E7FF9" w:rsidRDefault="00F8394F" w:rsidP="00F8394F">
      <w:pPr>
        <w:numPr>
          <w:ilvl w:val="0"/>
          <w:numId w:val="7"/>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o tempo de reparo é operacional,</w:t>
      </w:r>
    </w:p>
    <w:p w14:paraId="6CDE02CC" w14:textId="77777777" w:rsidR="00F8394F" w:rsidRPr="009E7FF9" w:rsidRDefault="00F8394F" w:rsidP="00F8394F">
      <w:pPr>
        <w:numPr>
          <w:ilvl w:val="0"/>
          <w:numId w:val="7"/>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 xml:space="preserve">a fragilidade é </w:t>
      </w:r>
      <w:r w:rsidRPr="009E7FF9">
        <w:rPr>
          <w:rFonts w:eastAsia="Times New Roman" w:cs="Times New Roman"/>
          <w:b/>
          <w:bCs/>
          <w:sz w:val="24"/>
          <w:szCs w:val="24"/>
          <w:lang w:eastAsia="pt-PT"/>
        </w:rPr>
        <w:t>intrínseca à infraestrutura</w:t>
      </w:r>
      <w:r w:rsidRPr="009E7FF9">
        <w:rPr>
          <w:rFonts w:eastAsia="Times New Roman" w:cs="Times New Roman"/>
          <w:sz w:val="24"/>
          <w:szCs w:val="24"/>
          <w:lang w:eastAsia="pt-PT"/>
        </w:rPr>
        <w:t>.</w:t>
      </w:r>
    </w:p>
    <w:p w14:paraId="1C1E2F04" w14:textId="77777777" w:rsidR="00F8394F" w:rsidRPr="009E7FF9" w:rsidRDefault="00F8394F" w:rsidP="00F8394F">
      <w:pPr>
        <w:spacing w:before="100" w:beforeAutospacing="1" w:after="100" w:afterAutospacing="1"/>
        <w:rPr>
          <w:rFonts w:eastAsia="Times New Roman" w:cs="Times New Roman"/>
          <w:sz w:val="24"/>
          <w:szCs w:val="24"/>
          <w:lang w:eastAsia="pt-PT"/>
        </w:rPr>
      </w:pPr>
      <w:r w:rsidRPr="009E7FF9">
        <w:rPr>
          <w:rFonts w:ascii="Segoe UI Symbol" w:eastAsia="Times New Roman" w:hAnsi="Segoe UI Symbol" w:cs="Segoe UI Symbol"/>
          <w:sz w:val="24"/>
          <w:szCs w:val="24"/>
          <w:lang w:eastAsia="pt-PT"/>
        </w:rPr>
        <w:t>➡</w:t>
      </w:r>
      <w:r w:rsidRPr="009E7FF9">
        <w:rPr>
          <w:rFonts w:eastAsia="Times New Roman" w:cs="Times New Roman"/>
          <w:sz w:val="24"/>
          <w:szCs w:val="24"/>
          <w:lang w:eastAsia="pt-PT"/>
        </w:rPr>
        <w:t xml:space="preserve"> Exatamente o tipo de separação conceitual que fortalece a sua tese.</w:t>
      </w:r>
    </w:p>
    <w:p w14:paraId="4CFE7D4D" w14:textId="77777777" w:rsidR="00F8394F" w:rsidRPr="009E7FF9" w:rsidRDefault="00F8394F" w:rsidP="00F8394F">
      <w:pPr>
        <w:rPr>
          <w:rFonts w:eastAsia="Times New Roman" w:cs="Times New Roman"/>
          <w:sz w:val="24"/>
          <w:szCs w:val="24"/>
          <w:lang w:eastAsia="pt-PT"/>
        </w:rPr>
      </w:pPr>
      <w:r>
        <w:rPr>
          <w:rFonts w:eastAsia="Times New Roman" w:cs="Times New Roman"/>
          <w:sz w:val="24"/>
          <w:szCs w:val="24"/>
          <w:lang w:eastAsia="pt-PT"/>
        </w:rPr>
        <w:pict w14:anchorId="70E00427">
          <v:rect id="_x0000_i1029" style="width:0;height:1.5pt" o:hralign="center" o:hrstd="t" o:hr="t" fillcolor="#a0a0a0" stroked="f"/>
        </w:pict>
      </w:r>
    </w:p>
    <w:p w14:paraId="5A19CC70" w14:textId="77777777" w:rsidR="00F8394F" w:rsidRPr="009E7FF9" w:rsidRDefault="00F8394F" w:rsidP="00F8394F">
      <w:pPr>
        <w:spacing w:before="100" w:beforeAutospacing="1" w:after="100" w:afterAutospacing="1"/>
        <w:outlineLvl w:val="1"/>
        <w:rPr>
          <w:rFonts w:eastAsia="Times New Roman" w:cs="Times New Roman"/>
          <w:b/>
          <w:bCs/>
          <w:sz w:val="36"/>
          <w:szCs w:val="36"/>
          <w:lang w:eastAsia="pt-PT"/>
        </w:rPr>
      </w:pPr>
      <w:r w:rsidRPr="009E7FF9">
        <w:rPr>
          <w:rFonts w:eastAsia="Times New Roman" w:cs="Times New Roman"/>
          <w:b/>
          <w:bCs/>
          <w:sz w:val="36"/>
          <w:szCs w:val="36"/>
          <w:lang w:eastAsia="pt-PT"/>
        </w:rPr>
        <w:t>3) Metodologia (engenharia aplicada)</w:t>
      </w:r>
    </w:p>
    <w:p w14:paraId="2AC4B9E2" w14:textId="77777777" w:rsidR="00F8394F" w:rsidRPr="009E7FF9" w:rsidRDefault="00F8394F" w:rsidP="00F8394F">
      <w:pPr>
        <w:numPr>
          <w:ilvl w:val="0"/>
          <w:numId w:val="8"/>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 xml:space="preserve">Abordagem </w:t>
      </w:r>
      <w:r w:rsidRPr="009E7FF9">
        <w:rPr>
          <w:rFonts w:eastAsia="Times New Roman" w:cs="Times New Roman"/>
          <w:b/>
          <w:bCs/>
          <w:sz w:val="24"/>
          <w:szCs w:val="24"/>
          <w:lang w:eastAsia="pt-PT"/>
        </w:rPr>
        <w:t>CAT modeling</w:t>
      </w:r>
      <w:r w:rsidRPr="009E7FF9">
        <w:rPr>
          <w:rFonts w:eastAsia="Times New Roman" w:cs="Times New Roman"/>
          <w:sz w:val="24"/>
          <w:szCs w:val="24"/>
          <w:lang w:eastAsia="pt-PT"/>
        </w:rPr>
        <w:t>:</w:t>
      </w:r>
    </w:p>
    <w:p w14:paraId="581BDABB" w14:textId="77777777" w:rsidR="00F8394F" w:rsidRPr="009E7FF9" w:rsidRDefault="00F8394F" w:rsidP="00F8394F">
      <w:pPr>
        <w:numPr>
          <w:ilvl w:val="1"/>
          <w:numId w:val="8"/>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hazard model (vento),</w:t>
      </w:r>
    </w:p>
    <w:p w14:paraId="3FA32AA6" w14:textId="77777777" w:rsidR="00F8394F" w:rsidRPr="009E7FF9" w:rsidRDefault="00F8394F" w:rsidP="00F8394F">
      <w:pPr>
        <w:numPr>
          <w:ilvl w:val="1"/>
          <w:numId w:val="8"/>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vulnerability model (fragilidade),</w:t>
      </w:r>
    </w:p>
    <w:p w14:paraId="71A7FFAA" w14:textId="77777777" w:rsidR="00F8394F" w:rsidRPr="009E7FF9" w:rsidRDefault="00F8394F" w:rsidP="00F8394F">
      <w:pPr>
        <w:numPr>
          <w:ilvl w:val="1"/>
          <w:numId w:val="8"/>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exposure (km de linha),</w:t>
      </w:r>
    </w:p>
    <w:p w14:paraId="55080309" w14:textId="77777777" w:rsidR="00F8394F" w:rsidRPr="009E7FF9" w:rsidRDefault="00F8394F" w:rsidP="00F8394F">
      <w:pPr>
        <w:numPr>
          <w:ilvl w:val="1"/>
          <w:numId w:val="8"/>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sem depender de julgamento de especialistas.</w:t>
      </w:r>
    </w:p>
    <w:p w14:paraId="2F6947DD" w14:textId="77777777" w:rsidR="00F8394F" w:rsidRPr="009E7FF9" w:rsidRDefault="00F8394F" w:rsidP="00F8394F">
      <w:pPr>
        <w:numPr>
          <w:ilvl w:val="0"/>
          <w:numId w:val="8"/>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 xml:space="preserve">Curvas ajustadas por </w:t>
      </w:r>
      <w:r w:rsidRPr="009E7FF9">
        <w:rPr>
          <w:rFonts w:eastAsia="Times New Roman" w:cs="Times New Roman"/>
          <w:b/>
          <w:bCs/>
          <w:sz w:val="24"/>
          <w:szCs w:val="24"/>
          <w:lang w:eastAsia="pt-PT"/>
        </w:rPr>
        <w:t>power-law</w:t>
      </w:r>
      <w:r w:rsidRPr="009E7FF9">
        <w:rPr>
          <w:rFonts w:eastAsia="Times New Roman" w:cs="Times New Roman"/>
          <w:sz w:val="24"/>
          <w:szCs w:val="24"/>
          <w:lang w:eastAsia="pt-PT"/>
        </w:rPr>
        <w:t>:</w:t>
      </w:r>
    </w:p>
    <w:p w14:paraId="74F6A9B8" w14:textId="77777777" w:rsidR="00F8394F" w:rsidRPr="009E7FF9" w:rsidRDefault="00F8394F" w:rsidP="00F8394F">
      <w:pPr>
        <w:rPr>
          <w:rFonts w:eastAsia="Times New Roman" w:cs="Times New Roman"/>
          <w:sz w:val="24"/>
          <w:szCs w:val="24"/>
          <w:lang w:eastAsia="pt-PT"/>
        </w:rPr>
      </w:pPr>
      <m:oMathPara>
        <m:oMath>
          <m:r>
            <m:rPr>
              <m:nor/>
            </m:rPr>
            <w:rPr>
              <w:rFonts w:eastAsia="Times New Roman" w:cs="Times New Roman"/>
              <w:sz w:val="24"/>
              <w:szCs w:val="24"/>
              <w:lang w:eastAsia="pt-PT"/>
            </w:rPr>
            <m:t>Falhas/km</m:t>
          </m:r>
          <m:r>
            <w:rPr>
              <w:rFonts w:ascii="Cambria Math" w:eastAsia="Times New Roman" w:hAnsi="Cambria Math" w:cs="Times New Roman"/>
              <w:sz w:val="24"/>
              <w:szCs w:val="24"/>
              <w:lang w:eastAsia="pt-PT"/>
            </w:rPr>
            <m:t>=a⋅</m:t>
          </m:r>
          <m:sSup>
            <m:sSupPr>
              <m:ctrlPr>
                <w:rPr>
                  <w:rFonts w:ascii="Cambria Math" w:eastAsia="Times New Roman" w:hAnsi="Cambria Math" w:cs="Times New Roman"/>
                  <w:sz w:val="24"/>
                  <w:szCs w:val="24"/>
                  <w:lang w:eastAsia="pt-PT"/>
                </w:rPr>
              </m:ctrlPr>
            </m:sSupPr>
            <m:e>
              <m:r>
                <w:rPr>
                  <w:rFonts w:ascii="Cambria Math" w:eastAsia="Times New Roman" w:hAnsi="Cambria Math" w:cs="Times New Roman"/>
                  <w:sz w:val="24"/>
                  <w:szCs w:val="24"/>
                  <w:lang w:eastAsia="pt-PT"/>
                </w:rPr>
                <m:t>v</m:t>
              </m:r>
            </m:e>
            <m:sup>
              <m:r>
                <w:rPr>
                  <w:rFonts w:ascii="Cambria Math" w:eastAsia="Times New Roman" w:hAnsi="Cambria Math" w:cs="Times New Roman"/>
                  <w:sz w:val="24"/>
                  <w:szCs w:val="24"/>
                  <w:lang w:eastAsia="pt-PT"/>
                </w:rPr>
                <m:t>b</m:t>
              </m:r>
            </m:sup>
          </m:sSup>
          <m:r>
            <m:rPr>
              <m:sty m:val="p"/>
            </m:rPr>
            <w:rPr>
              <w:rFonts w:ascii="Cambria Math" w:eastAsia="Times New Roman" w:hAnsi="Cambria Math" w:cs="Times New Roman"/>
              <w:sz w:val="24"/>
              <w:szCs w:val="24"/>
              <w:lang w:eastAsia="pt-PT"/>
            </w:rPr>
            <w:br/>
          </m:r>
        </m:oMath>
      </m:oMathPara>
    </w:p>
    <w:p w14:paraId="35DA0024" w14:textId="77777777" w:rsidR="00F8394F" w:rsidRPr="009E7FF9" w:rsidRDefault="00F8394F" w:rsidP="00F8394F">
      <w:pPr>
        <w:numPr>
          <w:ilvl w:val="0"/>
          <w:numId w:val="9"/>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 xml:space="preserve">Abordagem </w:t>
      </w:r>
      <w:r w:rsidRPr="009E7FF9">
        <w:rPr>
          <w:rFonts w:eastAsia="Times New Roman" w:cs="Times New Roman"/>
          <w:b/>
          <w:bCs/>
          <w:sz w:val="24"/>
          <w:szCs w:val="24"/>
          <w:lang w:eastAsia="pt-PT"/>
        </w:rPr>
        <w:t>replicável e transferível</w:t>
      </w:r>
      <w:r w:rsidRPr="009E7FF9">
        <w:rPr>
          <w:rFonts w:eastAsia="Times New Roman" w:cs="Times New Roman"/>
          <w:sz w:val="24"/>
          <w:szCs w:val="24"/>
          <w:lang w:eastAsia="pt-PT"/>
        </w:rPr>
        <w:t xml:space="preserve"> para outras regiões, mediante calibração.</w:t>
      </w:r>
    </w:p>
    <w:p w14:paraId="07442825" w14:textId="77777777" w:rsidR="00F8394F" w:rsidRPr="009E7FF9" w:rsidRDefault="00F8394F" w:rsidP="00F8394F">
      <w:pPr>
        <w:rPr>
          <w:rFonts w:eastAsia="Times New Roman" w:cs="Times New Roman"/>
          <w:sz w:val="24"/>
          <w:szCs w:val="24"/>
          <w:lang w:eastAsia="pt-PT"/>
        </w:rPr>
      </w:pPr>
      <w:r>
        <w:rPr>
          <w:rFonts w:eastAsia="Times New Roman" w:cs="Times New Roman"/>
          <w:sz w:val="24"/>
          <w:szCs w:val="24"/>
          <w:lang w:eastAsia="pt-PT"/>
        </w:rPr>
        <w:pict w14:anchorId="5D0C3B36">
          <v:rect id="_x0000_i1030" style="width:0;height:1.5pt" o:hralign="center" o:hrstd="t" o:hr="t" fillcolor="#a0a0a0" stroked="f"/>
        </w:pict>
      </w:r>
    </w:p>
    <w:p w14:paraId="5CC4B65B" w14:textId="77777777" w:rsidR="00F8394F" w:rsidRPr="009E7FF9" w:rsidRDefault="00F8394F" w:rsidP="00F8394F">
      <w:pPr>
        <w:spacing w:before="100" w:beforeAutospacing="1" w:after="100" w:afterAutospacing="1"/>
        <w:outlineLvl w:val="1"/>
        <w:rPr>
          <w:rFonts w:eastAsia="Times New Roman" w:cs="Times New Roman"/>
          <w:b/>
          <w:bCs/>
          <w:sz w:val="36"/>
          <w:szCs w:val="36"/>
          <w:lang w:eastAsia="pt-PT"/>
        </w:rPr>
      </w:pPr>
      <w:r w:rsidRPr="009E7FF9">
        <w:rPr>
          <w:rFonts w:eastAsia="Times New Roman" w:cs="Times New Roman"/>
          <w:b/>
          <w:bCs/>
          <w:sz w:val="36"/>
          <w:szCs w:val="36"/>
          <w:lang w:eastAsia="pt-PT"/>
        </w:rPr>
        <w:t>4) Aderência ao tema da sua tese</w:t>
      </w:r>
    </w:p>
    <w:p w14:paraId="0194B3A1" w14:textId="77777777" w:rsidR="00F8394F" w:rsidRPr="009E7FF9" w:rsidRDefault="00F8394F" w:rsidP="00F8394F">
      <w:pPr>
        <w:spacing w:before="100" w:beforeAutospacing="1" w:after="100" w:afterAutospacing="1"/>
        <w:rPr>
          <w:rFonts w:eastAsia="Times New Roman" w:cs="Times New Roman"/>
          <w:sz w:val="24"/>
          <w:szCs w:val="24"/>
          <w:lang w:eastAsia="pt-PT"/>
        </w:rPr>
      </w:pPr>
      <w:r w:rsidRPr="009E7FF9">
        <w:rPr>
          <w:rFonts w:eastAsia="Times New Roman" w:cs="Times New Roman"/>
          <w:b/>
          <w:bCs/>
          <w:sz w:val="24"/>
          <w:szCs w:val="24"/>
          <w:lang w:eastAsia="pt-PT"/>
        </w:rPr>
        <w:t>Tema da tese:</w:t>
      </w:r>
      <w:r w:rsidRPr="009E7FF9">
        <w:rPr>
          <w:rFonts w:eastAsia="Times New Roman" w:cs="Times New Roman"/>
          <w:sz w:val="24"/>
          <w:szCs w:val="24"/>
          <w:lang w:eastAsia="pt-PT"/>
        </w:rPr>
        <w:t xml:space="preserve"> </w:t>
      </w:r>
      <w:r w:rsidRPr="009E7FF9">
        <w:rPr>
          <w:rFonts w:eastAsia="Times New Roman" w:cs="Times New Roman"/>
          <w:i/>
          <w:iCs/>
          <w:sz w:val="24"/>
          <w:szCs w:val="24"/>
          <w:lang w:eastAsia="pt-PT"/>
        </w:rPr>
        <w:t>Resiliência das Linhas de Transmissão de Energia Elétrica frente a eventos extremos.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3191"/>
      </w:tblGrid>
      <w:tr w:rsidR="00F8394F" w:rsidRPr="009E7FF9" w14:paraId="2B096079" w14:textId="77777777" w:rsidTr="008041AE">
        <w:trPr>
          <w:tblHeader/>
          <w:tblCellSpacing w:w="15" w:type="dxa"/>
        </w:trPr>
        <w:tc>
          <w:tcPr>
            <w:tcW w:w="0" w:type="auto"/>
            <w:vAlign w:val="center"/>
            <w:hideMark/>
          </w:tcPr>
          <w:p w14:paraId="40BBD08D" w14:textId="77777777" w:rsidR="00F8394F" w:rsidRPr="009E7FF9" w:rsidRDefault="00F8394F" w:rsidP="008041AE">
            <w:pPr>
              <w:jc w:val="center"/>
              <w:rPr>
                <w:rFonts w:eastAsia="Times New Roman" w:cs="Times New Roman"/>
                <w:b/>
                <w:bCs/>
                <w:sz w:val="24"/>
                <w:szCs w:val="24"/>
                <w:lang w:eastAsia="pt-PT"/>
              </w:rPr>
            </w:pPr>
            <w:r w:rsidRPr="009E7FF9">
              <w:rPr>
                <w:rFonts w:eastAsia="Times New Roman" w:cs="Times New Roman"/>
                <w:b/>
                <w:bCs/>
                <w:sz w:val="24"/>
                <w:szCs w:val="24"/>
                <w:lang w:eastAsia="pt-PT"/>
              </w:rPr>
              <w:t>Critério</w:t>
            </w:r>
          </w:p>
        </w:tc>
        <w:tc>
          <w:tcPr>
            <w:tcW w:w="0" w:type="auto"/>
            <w:vAlign w:val="center"/>
            <w:hideMark/>
          </w:tcPr>
          <w:p w14:paraId="003C7962" w14:textId="77777777" w:rsidR="00F8394F" w:rsidRPr="009E7FF9" w:rsidRDefault="00F8394F" w:rsidP="008041AE">
            <w:pPr>
              <w:jc w:val="center"/>
              <w:rPr>
                <w:rFonts w:eastAsia="Times New Roman" w:cs="Times New Roman"/>
                <w:b/>
                <w:bCs/>
                <w:sz w:val="24"/>
                <w:szCs w:val="24"/>
                <w:lang w:eastAsia="pt-PT"/>
              </w:rPr>
            </w:pPr>
            <w:r w:rsidRPr="009E7FF9">
              <w:rPr>
                <w:rFonts w:eastAsia="Times New Roman" w:cs="Times New Roman"/>
                <w:b/>
                <w:bCs/>
                <w:sz w:val="24"/>
                <w:szCs w:val="24"/>
                <w:lang w:eastAsia="pt-PT"/>
              </w:rPr>
              <w:t>Avaliação</w:t>
            </w:r>
          </w:p>
        </w:tc>
      </w:tr>
      <w:tr w:rsidR="00F8394F" w:rsidRPr="009E7FF9" w14:paraId="763291DE" w14:textId="77777777" w:rsidTr="008041AE">
        <w:trPr>
          <w:tblCellSpacing w:w="15" w:type="dxa"/>
        </w:trPr>
        <w:tc>
          <w:tcPr>
            <w:tcW w:w="0" w:type="auto"/>
            <w:vAlign w:val="center"/>
            <w:hideMark/>
          </w:tcPr>
          <w:p w14:paraId="21C6BA75" w14:textId="77777777" w:rsidR="00F8394F" w:rsidRPr="009E7FF9" w:rsidRDefault="00F8394F" w:rsidP="008041AE">
            <w:pPr>
              <w:rPr>
                <w:rFonts w:eastAsia="Times New Roman" w:cs="Times New Roman"/>
                <w:sz w:val="24"/>
                <w:szCs w:val="24"/>
                <w:lang w:eastAsia="pt-PT"/>
              </w:rPr>
            </w:pPr>
            <w:r w:rsidRPr="009E7FF9">
              <w:rPr>
                <w:rFonts w:eastAsia="Times New Roman" w:cs="Times New Roman"/>
                <w:sz w:val="24"/>
                <w:szCs w:val="24"/>
                <w:lang w:eastAsia="pt-PT"/>
              </w:rPr>
              <w:t>Linhas elétricas</w:t>
            </w:r>
          </w:p>
        </w:tc>
        <w:tc>
          <w:tcPr>
            <w:tcW w:w="0" w:type="auto"/>
            <w:vAlign w:val="center"/>
            <w:hideMark/>
          </w:tcPr>
          <w:p w14:paraId="5FEBDAB7" w14:textId="77777777" w:rsidR="00F8394F" w:rsidRPr="009E7FF9" w:rsidRDefault="00F8394F" w:rsidP="008041AE">
            <w:pPr>
              <w:rPr>
                <w:rFonts w:eastAsia="Times New Roman" w:cs="Times New Roman"/>
                <w:sz w:val="24"/>
                <w:szCs w:val="24"/>
                <w:lang w:eastAsia="pt-PT"/>
              </w:rPr>
            </w:pPr>
            <w:r w:rsidRPr="009E7FF9">
              <w:rPr>
                <w:rFonts w:ascii="Segoe UI Emoji" w:eastAsia="Times New Roman" w:hAnsi="Segoe UI Emoji" w:cs="Segoe UI Emoji"/>
                <w:sz w:val="24"/>
                <w:szCs w:val="24"/>
                <w:lang w:eastAsia="pt-PT"/>
              </w:rPr>
              <w:t>✅</w:t>
            </w:r>
            <w:r w:rsidRPr="009E7FF9">
              <w:rPr>
                <w:rFonts w:eastAsia="Times New Roman" w:cs="Times New Roman"/>
                <w:sz w:val="24"/>
                <w:szCs w:val="24"/>
                <w:lang w:eastAsia="pt-PT"/>
              </w:rPr>
              <w:t xml:space="preserve"> Sim (aéreas)</w:t>
            </w:r>
          </w:p>
        </w:tc>
      </w:tr>
      <w:tr w:rsidR="00F8394F" w:rsidRPr="009E7FF9" w14:paraId="7B695A36" w14:textId="77777777" w:rsidTr="008041AE">
        <w:trPr>
          <w:tblCellSpacing w:w="15" w:type="dxa"/>
        </w:trPr>
        <w:tc>
          <w:tcPr>
            <w:tcW w:w="0" w:type="auto"/>
            <w:vAlign w:val="center"/>
            <w:hideMark/>
          </w:tcPr>
          <w:p w14:paraId="0D12E75D" w14:textId="77777777" w:rsidR="00F8394F" w:rsidRPr="009E7FF9" w:rsidRDefault="00F8394F" w:rsidP="008041AE">
            <w:pPr>
              <w:rPr>
                <w:rFonts w:eastAsia="Times New Roman" w:cs="Times New Roman"/>
                <w:sz w:val="24"/>
                <w:szCs w:val="24"/>
                <w:lang w:eastAsia="pt-PT"/>
              </w:rPr>
            </w:pPr>
            <w:r w:rsidRPr="009E7FF9">
              <w:rPr>
                <w:rFonts w:eastAsia="Times New Roman" w:cs="Times New Roman"/>
                <w:sz w:val="24"/>
                <w:szCs w:val="24"/>
                <w:lang w:eastAsia="pt-PT"/>
              </w:rPr>
              <w:t>Eventos climáticos extremos</w:t>
            </w:r>
          </w:p>
        </w:tc>
        <w:tc>
          <w:tcPr>
            <w:tcW w:w="0" w:type="auto"/>
            <w:vAlign w:val="center"/>
            <w:hideMark/>
          </w:tcPr>
          <w:p w14:paraId="29429C0D" w14:textId="77777777" w:rsidR="00F8394F" w:rsidRPr="009E7FF9" w:rsidRDefault="00F8394F" w:rsidP="008041AE">
            <w:pPr>
              <w:rPr>
                <w:rFonts w:eastAsia="Times New Roman" w:cs="Times New Roman"/>
                <w:sz w:val="24"/>
                <w:szCs w:val="24"/>
                <w:lang w:eastAsia="pt-PT"/>
              </w:rPr>
            </w:pPr>
            <w:r w:rsidRPr="009E7FF9">
              <w:rPr>
                <w:rFonts w:ascii="Segoe UI Emoji" w:eastAsia="Times New Roman" w:hAnsi="Segoe UI Emoji" w:cs="Segoe UI Emoji"/>
                <w:sz w:val="24"/>
                <w:szCs w:val="24"/>
                <w:lang w:eastAsia="pt-PT"/>
              </w:rPr>
              <w:t>✅</w:t>
            </w:r>
            <w:r w:rsidRPr="009E7FF9">
              <w:rPr>
                <w:rFonts w:eastAsia="Times New Roman" w:cs="Times New Roman"/>
                <w:sz w:val="24"/>
                <w:szCs w:val="24"/>
                <w:lang w:eastAsia="pt-PT"/>
              </w:rPr>
              <w:t xml:space="preserve"> Sim (vento)</w:t>
            </w:r>
          </w:p>
        </w:tc>
      </w:tr>
      <w:tr w:rsidR="00F8394F" w:rsidRPr="009E7FF9" w14:paraId="0C65142B" w14:textId="77777777" w:rsidTr="008041AE">
        <w:trPr>
          <w:tblCellSpacing w:w="15" w:type="dxa"/>
        </w:trPr>
        <w:tc>
          <w:tcPr>
            <w:tcW w:w="0" w:type="auto"/>
            <w:vAlign w:val="center"/>
            <w:hideMark/>
          </w:tcPr>
          <w:p w14:paraId="13B6D25D" w14:textId="77777777" w:rsidR="00F8394F" w:rsidRPr="009E7FF9" w:rsidRDefault="00F8394F" w:rsidP="008041AE">
            <w:pPr>
              <w:rPr>
                <w:rFonts w:eastAsia="Times New Roman" w:cs="Times New Roman"/>
                <w:sz w:val="24"/>
                <w:szCs w:val="24"/>
                <w:lang w:eastAsia="pt-PT"/>
              </w:rPr>
            </w:pPr>
            <w:r w:rsidRPr="009E7FF9">
              <w:rPr>
                <w:rFonts w:eastAsia="Times New Roman" w:cs="Times New Roman"/>
                <w:sz w:val="24"/>
                <w:szCs w:val="24"/>
                <w:lang w:eastAsia="pt-PT"/>
              </w:rPr>
              <w:t>Curvas de fragilidade</w:t>
            </w:r>
          </w:p>
        </w:tc>
        <w:tc>
          <w:tcPr>
            <w:tcW w:w="0" w:type="auto"/>
            <w:vAlign w:val="center"/>
            <w:hideMark/>
          </w:tcPr>
          <w:p w14:paraId="67B1004A" w14:textId="77777777" w:rsidR="00F8394F" w:rsidRPr="009E7FF9" w:rsidRDefault="00F8394F" w:rsidP="008041AE">
            <w:pPr>
              <w:rPr>
                <w:rFonts w:eastAsia="Times New Roman" w:cs="Times New Roman"/>
                <w:sz w:val="24"/>
                <w:szCs w:val="24"/>
                <w:lang w:eastAsia="pt-PT"/>
              </w:rPr>
            </w:pPr>
            <w:r w:rsidRPr="009E7FF9">
              <w:rPr>
                <w:rFonts w:ascii="Segoe UI Emoji" w:eastAsia="Times New Roman" w:hAnsi="Segoe UI Emoji" w:cs="Segoe UI Emoji"/>
                <w:sz w:val="24"/>
                <w:szCs w:val="24"/>
                <w:lang w:eastAsia="pt-PT"/>
              </w:rPr>
              <w:t>✅</w:t>
            </w:r>
            <w:r w:rsidRPr="009E7FF9">
              <w:rPr>
                <w:rFonts w:eastAsia="Times New Roman" w:cs="Times New Roman"/>
                <w:sz w:val="24"/>
                <w:szCs w:val="24"/>
                <w:lang w:eastAsia="pt-PT"/>
              </w:rPr>
              <w:t xml:space="preserve"> Central</w:t>
            </w:r>
          </w:p>
        </w:tc>
      </w:tr>
      <w:tr w:rsidR="00F8394F" w:rsidRPr="009E7FF9" w14:paraId="1CB1A720" w14:textId="77777777" w:rsidTr="008041AE">
        <w:trPr>
          <w:tblCellSpacing w:w="15" w:type="dxa"/>
        </w:trPr>
        <w:tc>
          <w:tcPr>
            <w:tcW w:w="0" w:type="auto"/>
            <w:vAlign w:val="center"/>
            <w:hideMark/>
          </w:tcPr>
          <w:p w14:paraId="1CC35DB6" w14:textId="77777777" w:rsidR="00F8394F" w:rsidRPr="009E7FF9" w:rsidRDefault="00F8394F" w:rsidP="008041AE">
            <w:pPr>
              <w:rPr>
                <w:rFonts w:eastAsia="Times New Roman" w:cs="Times New Roman"/>
                <w:sz w:val="24"/>
                <w:szCs w:val="24"/>
                <w:lang w:eastAsia="pt-PT"/>
              </w:rPr>
            </w:pPr>
            <w:r w:rsidRPr="009E7FF9">
              <w:rPr>
                <w:rFonts w:eastAsia="Times New Roman" w:cs="Times New Roman"/>
                <w:sz w:val="24"/>
                <w:szCs w:val="24"/>
                <w:lang w:eastAsia="pt-PT"/>
              </w:rPr>
              <w:t>Base empírica real</w:t>
            </w:r>
          </w:p>
        </w:tc>
        <w:tc>
          <w:tcPr>
            <w:tcW w:w="0" w:type="auto"/>
            <w:vAlign w:val="center"/>
            <w:hideMark/>
          </w:tcPr>
          <w:p w14:paraId="0DEEC96A" w14:textId="77777777" w:rsidR="00F8394F" w:rsidRPr="009E7FF9" w:rsidRDefault="00F8394F" w:rsidP="008041AE">
            <w:pPr>
              <w:rPr>
                <w:rFonts w:eastAsia="Times New Roman" w:cs="Times New Roman"/>
                <w:sz w:val="24"/>
                <w:szCs w:val="24"/>
                <w:lang w:eastAsia="pt-PT"/>
              </w:rPr>
            </w:pPr>
            <w:r w:rsidRPr="009E7FF9">
              <w:rPr>
                <w:rFonts w:ascii="Segoe UI Emoji" w:eastAsia="Times New Roman" w:hAnsi="Segoe UI Emoji" w:cs="Segoe UI Emoji"/>
                <w:sz w:val="24"/>
                <w:szCs w:val="24"/>
                <w:lang w:eastAsia="pt-PT"/>
              </w:rPr>
              <w:t>✅</w:t>
            </w:r>
            <w:r w:rsidRPr="009E7FF9">
              <w:rPr>
                <w:rFonts w:eastAsia="Times New Roman" w:cs="Times New Roman"/>
                <w:sz w:val="24"/>
                <w:szCs w:val="24"/>
                <w:lang w:eastAsia="pt-PT"/>
              </w:rPr>
              <w:t xml:space="preserve"> Forte</w:t>
            </w:r>
          </w:p>
        </w:tc>
      </w:tr>
      <w:tr w:rsidR="00F8394F" w:rsidRPr="009E7FF9" w14:paraId="4AB8E35F" w14:textId="77777777" w:rsidTr="008041AE">
        <w:trPr>
          <w:tblCellSpacing w:w="15" w:type="dxa"/>
        </w:trPr>
        <w:tc>
          <w:tcPr>
            <w:tcW w:w="0" w:type="auto"/>
            <w:vAlign w:val="center"/>
            <w:hideMark/>
          </w:tcPr>
          <w:p w14:paraId="66653244" w14:textId="77777777" w:rsidR="00F8394F" w:rsidRPr="009E7FF9" w:rsidRDefault="00F8394F" w:rsidP="008041AE">
            <w:pPr>
              <w:rPr>
                <w:rFonts w:eastAsia="Times New Roman" w:cs="Times New Roman"/>
                <w:sz w:val="24"/>
                <w:szCs w:val="24"/>
                <w:lang w:eastAsia="pt-PT"/>
              </w:rPr>
            </w:pPr>
            <w:r w:rsidRPr="009E7FF9">
              <w:rPr>
                <w:rFonts w:eastAsia="Times New Roman" w:cs="Times New Roman"/>
                <w:sz w:val="24"/>
                <w:szCs w:val="24"/>
                <w:lang w:eastAsia="pt-PT"/>
              </w:rPr>
              <w:t>Quantificação da resiliência</w:t>
            </w:r>
          </w:p>
        </w:tc>
        <w:tc>
          <w:tcPr>
            <w:tcW w:w="0" w:type="auto"/>
            <w:vAlign w:val="center"/>
            <w:hideMark/>
          </w:tcPr>
          <w:p w14:paraId="53464B05" w14:textId="77777777" w:rsidR="00F8394F" w:rsidRPr="009E7FF9" w:rsidRDefault="00F8394F" w:rsidP="008041AE">
            <w:pPr>
              <w:rPr>
                <w:rFonts w:eastAsia="Times New Roman" w:cs="Times New Roman"/>
                <w:sz w:val="24"/>
                <w:szCs w:val="24"/>
                <w:lang w:eastAsia="pt-PT"/>
              </w:rPr>
            </w:pPr>
            <w:r w:rsidRPr="009E7FF9">
              <w:rPr>
                <w:rFonts w:ascii="Segoe UI Emoji" w:eastAsia="Times New Roman" w:hAnsi="Segoe UI Emoji" w:cs="Segoe UI Emoji"/>
                <w:sz w:val="24"/>
                <w:szCs w:val="24"/>
                <w:lang w:eastAsia="pt-PT"/>
              </w:rPr>
              <w:t>✅</w:t>
            </w:r>
            <w:r w:rsidRPr="009E7FF9">
              <w:rPr>
                <w:rFonts w:eastAsia="Times New Roman" w:cs="Times New Roman"/>
                <w:sz w:val="24"/>
                <w:szCs w:val="24"/>
                <w:lang w:eastAsia="pt-PT"/>
              </w:rPr>
              <w:t xml:space="preserve"> Indireta, sólida</w:t>
            </w:r>
          </w:p>
        </w:tc>
      </w:tr>
      <w:tr w:rsidR="00F8394F" w:rsidRPr="009E7FF9" w14:paraId="7F2583E0" w14:textId="77777777" w:rsidTr="008041AE">
        <w:trPr>
          <w:tblCellSpacing w:w="15" w:type="dxa"/>
        </w:trPr>
        <w:tc>
          <w:tcPr>
            <w:tcW w:w="0" w:type="auto"/>
            <w:vAlign w:val="center"/>
            <w:hideMark/>
          </w:tcPr>
          <w:p w14:paraId="31F78436" w14:textId="77777777" w:rsidR="00F8394F" w:rsidRPr="009E7FF9" w:rsidRDefault="00F8394F" w:rsidP="008041AE">
            <w:pPr>
              <w:rPr>
                <w:rFonts w:eastAsia="Times New Roman" w:cs="Times New Roman"/>
                <w:sz w:val="24"/>
                <w:szCs w:val="24"/>
                <w:lang w:eastAsia="pt-PT"/>
              </w:rPr>
            </w:pPr>
            <w:r w:rsidRPr="009E7FF9">
              <w:rPr>
                <w:rFonts w:eastAsia="Times New Roman" w:cs="Times New Roman"/>
                <w:sz w:val="24"/>
                <w:szCs w:val="24"/>
                <w:lang w:eastAsia="pt-PT"/>
              </w:rPr>
              <w:lastRenderedPageBreak/>
              <w:t>Aplicável a transmissão</w:t>
            </w:r>
          </w:p>
        </w:tc>
        <w:tc>
          <w:tcPr>
            <w:tcW w:w="0" w:type="auto"/>
            <w:vAlign w:val="center"/>
            <w:hideMark/>
          </w:tcPr>
          <w:p w14:paraId="7F97D724" w14:textId="77777777" w:rsidR="00F8394F" w:rsidRPr="009E7FF9" w:rsidRDefault="00F8394F" w:rsidP="008041AE">
            <w:pPr>
              <w:rPr>
                <w:rFonts w:eastAsia="Times New Roman" w:cs="Times New Roman"/>
                <w:sz w:val="24"/>
                <w:szCs w:val="24"/>
                <w:lang w:eastAsia="pt-PT"/>
              </w:rPr>
            </w:pPr>
            <w:r w:rsidRPr="009E7FF9">
              <w:rPr>
                <w:rFonts w:ascii="Segoe UI Emoji" w:eastAsia="Times New Roman" w:hAnsi="Segoe UI Emoji" w:cs="Segoe UI Emoji"/>
                <w:sz w:val="24"/>
                <w:szCs w:val="24"/>
                <w:lang w:eastAsia="pt-PT"/>
              </w:rPr>
              <w:t>⚠️</w:t>
            </w:r>
            <w:r w:rsidRPr="009E7FF9">
              <w:rPr>
                <w:rFonts w:eastAsia="Times New Roman" w:cs="Times New Roman"/>
                <w:sz w:val="24"/>
                <w:szCs w:val="24"/>
                <w:lang w:eastAsia="pt-PT"/>
              </w:rPr>
              <w:t xml:space="preserve"> Distribuição, mas extensível</w:t>
            </w:r>
          </w:p>
        </w:tc>
      </w:tr>
    </w:tbl>
    <w:p w14:paraId="5D4115B2" w14:textId="77777777" w:rsidR="00F8394F" w:rsidRPr="009E7FF9" w:rsidRDefault="00F8394F" w:rsidP="00F8394F">
      <w:pPr>
        <w:spacing w:before="100" w:beforeAutospacing="1" w:after="100" w:afterAutospacing="1"/>
        <w:rPr>
          <w:rFonts w:eastAsia="Times New Roman" w:cs="Times New Roman"/>
          <w:sz w:val="24"/>
          <w:szCs w:val="24"/>
          <w:lang w:eastAsia="pt-PT"/>
        </w:rPr>
      </w:pPr>
      <w:r w:rsidRPr="009E7FF9">
        <w:rPr>
          <w:rFonts w:ascii="Segoe UI Symbol" w:eastAsia="Times New Roman" w:hAnsi="Segoe UI Symbol" w:cs="Segoe UI Symbol"/>
          <w:sz w:val="24"/>
          <w:szCs w:val="24"/>
          <w:lang w:eastAsia="pt-PT"/>
        </w:rPr>
        <w:t>➡</w:t>
      </w:r>
      <w:r w:rsidRPr="009E7FF9">
        <w:rPr>
          <w:rFonts w:eastAsia="Times New Roman" w:cs="Times New Roman"/>
          <w:sz w:val="24"/>
          <w:szCs w:val="24"/>
          <w:lang w:eastAsia="pt-PT"/>
        </w:rPr>
        <w:t xml:space="preserve"> </w:t>
      </w:r>
      <w:r w:rsidRPr="009E7FF9">
        <w:rPr>
          <w:rFonts w:eastAsia="Times New Roman" w:cs="Times New Roman"/>
          <w:b/>
          <w:bCs/>
          <w:sz w:val="24"/>
          <w:szCs w:val="24"/>
          <w:lang w:eastAsia="pt-PT"/>
        </w:rPr>
        <w:t>Aderência técnica altíssima</w:t>
      </w:r>
      <w:r w:rsidRPr="009E7FF9">
        <w:rPr>
          <w:rFonts w:eastAsia="Times New Roman" w:cs="Times New Roman"/>
          <w:sz w:val="24"/>
          <w:szCs w:val="24"/>
          <w:lang w:eastAsia="pt-PT"/>
        </w:rPr>
        <w:t>.</w:t>
      </w:r>
    </w:p>
    <w:p w14:paraId="24EA281B" w14:textId="77777777" w:rsidR="00F8394F" w:rsidRPr="009E7FF9" w:rsidRDefault="00F8394F" w:rsidP="00F8394F">
      <w:pPr>
        <w:rPr>
          <w:rFonts w:eastAsia="Times New Roman" w:cs="Times New Roman"/>
          <w:sz w:val="24"/>
          <w:szCs w:val="24"/>
          <w:lang w:eastAsia="pt-PT"/>
        </w:rPr>
      </w:pPr>
      <w:r>
        <w:rPr>
          <w:rFonts w:eastAsia="Times New Roman" w:cs="Times New Roman"/>
          <w:sz w:val="24"/>
          <w:szCs w:val="24"/>
          <w:lang w:eastAsia="pt-PT"/>
        </w:rPr>
        <w:pict w14:anchorId="394867F3">
          <v:rect id="_x0000_i1031" style="width:0;height:1.5pt" o:hralign="center" o:hrstd="t" o:hr="t" fillcolor="#a0a0a0" stroked="f"/>
        </w:pict>
      </w:r>
    </w:p>
    <w:p w14:paraId="46115080" w14:textId="77777777" w:rsidR="00F8394F" w:rsidRPr="009E7FF9" w:rsidRDefault="00F8394F" w:rsidP="00F8394F">
      <w:pPr>
        <w:spacing w:before="100" w:beforeAutospacing="1" w:after="100" w:afterAutospacing="1"/>
        <w:outlineLvl w:val="1"/>
        <w:rPr>
          <w:rFonts w:eastAsia="Times New Roman" w:cs="Times New Roman"/>
          <w:b/>
          <w:bCs/>
          <w:sz w:val="36"/>
          <w:szCs w:val="36"/>
          <w:lang w:eastAsia="pt-PT"/>
        </w:rPr>
      </w:pPr>
      <w:r w:rsidRPr="009E7FF9">
        <w:rPr>
          <w:rFonts w:eastAsia="Times New Roman" w:cs="Times New Roman"/>
          <w:b/>
          <w:bCs/>
          <w:sz w:val="36"/>
          <w:szCs w:val="36"/>
          <w:lang w:eastAsia="pt-PT"/>
        </w:rPr>
        <w:t>5) Limitações (que jogam a favor da sua tese)</w:t>
      </w:r>
    </w:p>
    <w:p w14:paraId="214A1D49" w14:textId="77777777" w:rsidR="00F8394F" w:rsidRPr="009E7FF9" w:rsidRDefault="00F8394F" w:rsidP="00F8394F">
      <w:pPr>
        <w:numPr>
          <w:ilvl w:val="0"/>
          <w:numId w:val="10"/>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 xml:space="preserve">Aplicado a </w:t>
      </w:r>
      <w:r w:rsidRPr="009E7FF9">
        <w:rPr>
          <w:rFonts w:eastAsia="Times New Roman" w:cs="Times New Roman"/>
          <w:b/>
          <w:bCs/>
          <w:sz w:val="24"/>
          <w:szCs w:val="24"/>
          <w:lang w:eastAsia="pt-PT"/>
        </w:rPr>
        <w:t>distribuição</w:t>
      </w:r>
      <w:r w:rsidRPr="009E7FF9">
        <w:rPr>
          <w:rFonts w:eastAsia="Times New Roman" w:cs="Times New Roman"/>
          <w:sz w:val="24"/>
          <w:szCs w:val="24"/>
          <w:lang w:eastAsia="pt-PT"/>
        </w:rPr>
        <w:t xml:space="preserve">, não transmissão → </w:t>
      </w:r>
      <w:r w:rsidRPr="009E7FF9">
        <w:rPr>
          <w:rFonts w:eastAsia="Times New Roman" w:cs="Times New Roman"/>
          <w:b/>
          <w:bCs/>
          <w:sz w:val="24"/>
          <w:szCs w:val="24"/>
          <w:lang w:eastAsia="pt-PT"/>
        </w:rPr>
        <w:t>lacuna clara</w:t>
      </w:r>
      <w:r w:rsidRPr="009E7FF9">
        <w:rPr>
          <w:rFonts w:eastAsia="Times New Roman" w:cs="Times New Roman"/>
          <w:sz w:val="24"/>
          <w:szCs w:val="24"/>
          <w:lang w:eastAsia="pt-PT"/>
        </w:rPr>
        <w:t>.</w:t>
      </w:r>
    </w:p>
    <w:p w14:paraId="33524ABE" w14:textId="77777777" w:rsidR="00F8394F" w:rsidRPr="009E7FF9" w:rsidRDefault="00F8394F" w:rsidP="00F8394F">
      <w:pPr>
        <w:numPr>
          <w:ilvl w:val="0"/>
          <w:numId w:val="10"/>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 xml:space="preserve">Considera apenas </w:t>
      </w:r>
      <w:r w:rsidRPr="009E7FF9">
        <w:rPr>
          <w:rFonts w:eastAsia="Times New Roman" w:cs="Times New Roman"/>
          <w:b/>
          <w:bCs/>
          <w:sz w:val="24"/>
          <w:szCs w:val="24"/>
          <w:lang w:eastAsia="pt-PT"/>
        </w:rPr>
        <w:t>vento</w:t>
      </w:r>
      <w:r w:rsidRPr="009E7FF9">
        <w:rPr>
          <w:rFonts w:eastAsia="Times New Roman" w:cs="Times New Roman"/>
          <w:sz w:val="24"/>
          <w:szCs w:val="24"/>
          <w:lang w:eastAsia="pt-PT"/>
        </w:rPr>
        <w:t xml:space="preserve"> → espaço para:</w:t>
      </w:r>
    </w:p>
    <w:p w14:paraId="770A30F7" w14:textId="77777777" w:rsidR="00F8394F" w:rsidRPr="009E7FF9" w:rsidRDefault="00F8394F" w:rsidP="00F8394F">
      <w:pPr>
        <w:numPr>
          <w:ilvl w:val="1"/>
          <w:numId w:val="10"/>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múltiplos perigos (chuva, gelo, raios),</w:t>
      </w:r>
    </w:p>
    <w:p w14:paraId="5D055AAE" w14:textId="77777777" w:rsidR="00F8394F" w:rsidRPr="009E7FF9" w:rsidRDefault="00F8394F" w:rsidP="00F8394F">
      <w:pPr>
        <w:numPr>
          <w:ilvl w:val="1"/>
          <w:numId w:val="10"/>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cenários climáticos combinados.</w:t>
      </w:r>
    </w:p>
    <w:p w14:paraId="3174B53B" w14:textId="77777777" w:rsidR="00F8394F" w:rsidRPr="009E7FF9" w:rsidRDefault="00F8394F" w:rsidP="00F8394F">
      <w:pPr>
        <w:numPr>
          <w:ilvl w:val="0"/>
          <w:numId w:val="10"/>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Não integra ainda:</w:t>
      </w:r>
    </w:p>
    <w:p w14:paraId="6559611D" w14:textId="77777777" w:rsidR="00F8394F" w:rsidRPr="009E7FF9" w:rsidRDefault="00F8394F" w:rsidP="00F8394F">
      <w:pPr>
        <w:numPr>
          <w:ilvl w:val="1"/>
          <w:numId w:val="10"/>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recuperação,</w:t>
      </w:r>
    </w:p>
    <w:p w14:paraId="30EF76B8" w14:textId="77777777" w:rsidR="00F8394F" w:rsidRPr="009E7FF9" w:rsidRDefault="00F8394F" w:rsidP="00F8394F">
      <w:pPr>
        <w:numPr>
          <w:ilvl w:val="1"/>
          <w:numId w:val="10"/>
        </w:numPr>
        <w:spacing w:before="100" w:beforeAutospacing="1" w:after="100" w:afterAutospacing="1" w:line="240" w:lineRule="auto"/>
        <w:rPr>
          <w:rFonts w:eastAsia="Times New Roman" w:cs="Times New Roman"/>
          <w:sz w:val="24"/>
          <w:szCs w:val="24"/>
          <w:lang w:eastAsia="pt-PT"/>
        </w:rPr>
      </w:pPr>
      <w:r w:rsidRPr="009E7FF9">
        <w:rPr>
          <w:rFonts w:eastAsia="Times New Roman" w:cs="Times New Roman"/>
          <w:sz w:val="24"/>
          <w:szCs w:val="24"/>
          <w:lang w:eastAsia="pt-PT"/>
        </w:rPr>
        <w:t>índice final de resiliência.</w:t>
      </w:r>
    </w:p>
    <w:p w14:paraId="6DAA3ADF" w14:textId="77777777" w:rsidR="00F8394F" w:rsidRPr="009E7FF9" w:rsidRDefault="00F8394F" w:rsidP="00F8394F">
      <w:pPr>
        <w:spacing w:before="100" w:beforeAutospacing="1" w:after="100" w:afterAutospacing="1"/>
        <w:rPr>
          <w:rFonts w:eastAsia="Times New Roman" w:cs="Times New Roman"/>
          <w:sz w:val="24"/>
          <w:szCs w:val="24"/>
          <w:lang w:eastAsia="pt-PT"/>
        </w:rPr>
      </w:pPr>
      <w:r w:rsidRPr="009E7FF9">
        <w:rPr>
          <w:rFonts w:ascii="Segoe UI Symbol" w:eastAsia="Times New Roman" w:hAnsi="Segoe UI Symbol" w:cs="Segoe UI Symbol"/>
          <w:sz w:val="24"/>
          <w:szCs w:val="24"/>
          <w:lang w:eastAsia="pt-PT"/>
        </w:rPr>
        <w:t>➡</w:t>
      </w:r>
      <w:r w:rsidRPr="009E7FF9">
        <w:rPr>
          <w:rFonts w:eastAsia="Times New Roman" w:cs="Times New Roman"/>
          <w:sz w:val="24"/>
          <w:szCs w:val="24"/>
          <w:lang w:eastAsia="pt-PT"/>
        </w:rPr>
        <w:t xml:space="preserve"> Ou seja: </w:t>
      </w:r>
      <w:r w:rsidRPr="009E7FF9">
        <w:rPr>
          <w:rFonts w:eastAsia="Times New Roman" w:cs="Times New Roman"/>
          <w:b/>
          <w:bCs/>
          <w:sz w:val="24"/>
          <w:szCs w:val="24"/>
          <w:lang w:eastAsia="pt-PT"/>
        </w:rPr>
        <w:t>base perfeita para evolução científica</w:t>
      </w:r>
      <w:r w:rsidRPr="009E7FF9">
        <w:rPr>
          <w:rFonts w:eastAsia="Times New Roman" w:cs="Times New Roman"/>
          <w:sz w:val="24"/>
          <w:szCs w:val="24"/>
          <w:lang w:eastAsia="pt-PT"/>
        </w:rPr>
        <w:t>.</w:t>
      </w:r>
    </w:p>
    <w:p w14:paraId="36A16889" w14:textId="77777777" w:rsidR="00F8394F" w:rsidRPr="009E7FF9" w:rsidRDefault="00F8394F" w:rsidP="00F8394F"/>
    <w:p w14:paraId="0AE22A2C" w14:textId="77777777" w:rsidR="001D3B3D" w:rsidRPr="001D3B3D" w:rsidRDefault="001D3B3D" w:rsidP="001D3B3D">
      <w:pPr>
        <w:rPr>
          <w:lang w:val="pt-BR"/>
        </w:rPr>
      </w:pPr>
    </w:p>
    <w:sectPr w:rsidR="001D3B3D" w:rsidRPr="001D3B3D" w:rsidSect="00435A17">
      <w:pgSz w:w="11907" w:h="16840" w:code="9"/>
      <w:pgMar w:top="1440" w:right="1440" w:bottom="1077" w:left="1797" w:header="720" w:footer="119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104D"/>
    <w:multiLevelType w:val="multilevel"/>
    <w:tmpl w:val="3080F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62E70"/>
    <w:multiLevelType w:val="multilevel"/>
    <w:tmpl w:val="95BAA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96654"/>
    <w:multiLevelType w:val="multilevel"/>
    <w:tmpl w:val="FAAC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B670C"/>
    <w:multiLevelType w:val="multilevel"/>
    <w:tmpl w:val="E574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718FD"/>
    <w:multiLevelType w:val="multilevel"/>
    <w:tmpl w:val="CC7EA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B4A55"/>
    <w:multiLevelType w:val="multilevel"/>
    <w:tmpl w:val="C378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6D1B84"/>
    <w:multiLevelType w:val="multilevel"/>
    <w:tmpl w:val="92486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432B17"/>
    <w:multiLevelType w:val="multilevel"/>
    <w:tmpl w:val="ABF6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AF2BAB"/>
    <w:multiLevelType w:val="multilevel"/>
    <w:tmpl w:val="0C3A8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333472">
    <w:abstractNumId w:val="5"/>
  </w:num>
  <w:num w:numId="2" w16cid:durableId="601257764">
    <w:abstractNumId w:val="6"/>
  </w:num>
  <w:num w:numId="3" w16cid:durableId="2054694882">
    <w:abstractNumId w:val="0"/>
  </w:num>
  <w:num w:numId="4" w16cid:durableId="1630863808">
    <w:abstractNumId w:val="0"/>
    <w:lvlOverride w:ilvl="1">
      <w:lvl w:ilvl="1">
        <w:numFmt w:val="decimal"/>
        <w:lvlText w:val="%2."/>
        <w:lvlJc w:val="left"/>
      </w:lvl>
    </w:lvlOverride>
  </w:num>
  <w:num w:numId="5" w16cid:durableId="219051853">
    <w:abstractNumId w:val="8"/>
  </w:num>
  <w:num w:numId="6" w16cid:durableId="435056669">
    <w:abstractNumId w:val="3"/>
  </w:num>
  <w:num w:numId="7" w16cid:durableId="435828616">
    <w:abstractNumId w:val="7"/>
  </w:num>
  <w:num w:numId="8" w16cid:durableId="38284533">
    <w:abstractNumId w:val="4"/>
  </w:num>
  <w:num w:numId="9" w16cid:durableId="597177821">
    <w:abstractNumId w:val="2"/>
  </w:num>
  <w:num w:numId="10" w16cid:durableId="1823153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B3D"/>
    <w:rsid w:val="000131F2"/>
    <w:rsid w:val="0007293B"/>
    <w:rsid w:val="0008424C"/>
    <w:rsid w:val="00096FFB"/>
    <w:rsid w:val="000C625D"/>
    <w:rsid w:val="000D45BD"/>
    <w:rsid w:val="00172112"/>
    <w:rsid w:val="00196796"/>
    <w:rsid w:val="001D3B3D"/>
    <w:rsid w:val="0024739D"/>
    <w:rsid w:val="00347332"/>
    <w:rsid w:val="00393441"/>
    <w:rsid w:val="0039444F"/>
    <w:rsid w:val="003F704C"/>
    <w:rsid w:val="004234AF"/>
    <w:rsid w:val="00423B9B"/>
    <w:rsid w:val="00435A17"/>
    <w:rsid w:val="004B5BB7"/>
    <w:rsid w:val="00502614"/>
    <w:rsid w:val="005272F0"/>
    <w:rsid w:val="00595B01"/>
    <w:rsid w:val="0061413D"/>
    <w:rsid w:val="006E78DB"/>
    <w:rsid w:val="007B1727"/>
    <w:rsid w:val="007E69F0"/>
    <w:rsid w:val="008226B2"/>
    <w:rsid w:val="008C0D5E"/>
    <w:rsid w:val="00A04542"/>
    <w:rsid w:val="00A74270"/>
    <w:rsid w:val="00AA4524"/>
    <w:rsid w:val="00AC5231"/>
    <w:rsid w:val="00B7708D"/>
    <w:rsid w:val="00B811CD"/>
    <w:rsid w:val="00B96E1E"/>
    <w:rsid w:val="00BD2C19"/>
    <w:rsid w:val="00BF51C6"/>
    <w:rsid w:val="00C03A12"/>
    <w:rsid w:val="00CE4C5C"/>
    <w:rsid w:val="00D25A09"/>
    <w:rsid w:val="00D63D8E"/>
    <w:rsid w:val="00F77278"/>
    <w:rsid w:val="00F8394F"/>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ECAAD"/>
  <w15:chartTrackingRefBased/>
  <w15:docId w15:val="{472FEADC-72ED-418A-979D-7585F8159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A17"/>
    <w:pPr>
      <w:spacing w:after="0" w:line="336" w:lineRule="auto"/>
    </w:pPr>
    <w:rPr>
      <w:rFonts w:ascii="Times New Roman" w:eastAsiaTheme="minorEastAsia" w:hAnsi="Times New Roman"/>
      <w:lang w:val="en-US"/>
      <w14:ligatures w14:val="none"/>
    </w:rPr>
  </w:style>
  <w:style w:type="paragraph" w:styleId="Heading1">
    <w:name w:val="heading 1"/>
    <w:basedOn w:val="Normal"/>
    <w:next w:val="Normal"/>
    <w:link w:val="Heading1Char"/>
    <w:uiPriority w:val="9"/>
    <w:qFormat/>
    <w:rsid w:val="00B7708D"/>
    <w:pPr>
      <w:keepNext/>
      <w:keepLines/>
      <w:spacing w:before="480"/>
      <w:outlineLvl w:val="0"/>
    </w:pPr>
    <w:rPr>
      <w:rFonts w:eastAsiaTheme="majorEastAsia" w:cstheme="majorBidi"/>
      <w:b/>
      <w:bCs/>
      <w:sz w:val="28"/>
      <w:szCs w:val="28"/>
      <w:lang w:val="pt-BR"/>
      <w14:ligatures w14:val="standardContextual"/>
    </w:rPr>
  </w:style>
  <w:style w:type="paragraph" w:styleId="Heading2">
    <w:name w:val="heading 2"/>
    <w:basedOn w:val="Normal"/>
    <w:next w:val="Normal"/>
    <w:link w:val="Heading2Char"/>
    <w:uiPriority w:val="9"/>
    <w:unhideWhenUsed/>
    <w:qFormat/>
    <w:rsid w:val="00B7708D"/>
    <w:pPr>
      <w:keepNext/>
      <w:keepLines/>
      <w:spacing w:before="200"/>
      <w:outlineLvl w:val="1"/>
    </w:pPr>
    <w:rPr>
      <w:rFonts w:eastAsiaTheme="majorEastAsia" w:cstheme="majorBidi"/>
      <w:b/>
      <w:bCs/>
      <w:sz w:val="26"/>
      <w:szCs w:val="26"/>
      <w:lang w:val="pt-BR"/>
      <w14:ligatures w14:val="standardContextual"/>
    </w:rPr>
  </w:style>
  <w:style w:type="paragraph" w:styleId="Heading3">
    <w:name w:val="heading 3"/>
    <w:basedOn w:val="Normal"/>
    <w:next w:val="Normal"/>
    <w:link w:val="Heading3Char"/>
    <w:uiPriority w:val="9"/>
    <w:unhideWhenUsed/>
    <w:qFormat/>
    <w:rsid w:val="00B7708D"/>
    <w:pPr>
      <w:keepNext/>
      <w:keepLines/>
      <w:spacing w:before="200"/>
      <w:outlineLvl w:val="2"/>
    </w:pPr>
    <w:rPr>
      <w:rFonts w:eastAsiaTheme="majorEastAsia" w:cstheme="majorBidi"/>
      <w:b/>
      <w:bCs/>
      <w:lang w:val="pt-BR"/>
      <w14:ligatures w14:val="standardContextual"/>
    </w:rPr>
  </w:style>
  <w:style w:type="paragraph" w:styleId="Heading4">
    <w:name w:val="heading 4"/>
    <w:basedOn w:val="Normal"/>
    <w:next w:val="Normal"/>
    <w:link w:val="Heading4Char"/>
    <w:uiPriority w:val="9"/>
    <w:semiHidden/>
    <w:unhideWhenUsed/>
    <w:qFormat/>
    <w:rsid w:val="00B7708D"/>
    <w:pPr>
      <w:keepNext/>
      <w:keepLines/>
      <w:spacing w:before="200"/>
      <w:outlineLvl w:val="3"/>
    </w:pPr>
    <w:rPr>
      <w:rFonts w:eastAsiaTheme="majorEastAsia" w:cstheme="majorBidi"/>
      <w:b/>
      <w:bCs/>
      <w:i/>
      <w:iCs/>
      <w:lang w:val="pt-BR"/>
      <w14:ligatures w14:val="standardContextual"/>
    </w:rPr>
  </w:style>
  <w:style w:type="paragraph" w:styleId="Heading5">
    <w:name w:val="heading 5"/>
    <w:basedOn w:val="Normal"/>
    <w:next w:val="Normal"/>
    <w:link w:val="Heading5Char"/>
    <w:uiPriority w:val="9"/>
    <w:semiHidden/>
    <w:unhideWhenUsed/>
    <w:qFormat/>
    <w:rsid w:val="001D3B3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D3B3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3B3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3B3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3B3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08D"/>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B7708D"/>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B7708D"/>
    <w:rPr>
      <w:rFonts w:ascii="Times New Roman" w:eastAsiaTheme="majorEastAsia" w:hAnsi="Times New Roman" w:cstheme="majorBidi"/>
      <w:b/>
      <w:bCs/>
    </w:rPr>
  </w:style>
  <w:style w:type="character" w:customStyle="1" w:styleId="Heading4Char">
    <w:name w:val="Heading 4 Char"/>
    <w:basedOn w:val="DefaultParagraphFont"/>
    <w:link w:val="Heading4"/>
    <w:uiPriority w:val="9"/>
    <w:semiHidden/>
    <w:rsid w:val="00B7708D"/>
    <w:rPr>
      <w:rFonts w:ascii="Times New Roman" w:eastAsiaTheme="majorEastAsia" w:hAnsi="Times New Roman" w:cstheme="majorBidi"/>
      <w:b/>
      <w:bCs/>
      <w:i/>
      <w:iCs/>
    </w:rPr>
  </w:style>
  <w:style w:type="paragraph" w:styleId="Title">
    <w:name w:val="Title"/>
    <w:basedOn w:val="Normal"/>
    <w:next w:val="Normal"/>
    <w:link w:val="TitleChar"/>
    <w:uiPriority w:val="10"/>
    <w:qFormat/>
    <w:rsid w:val="00B7708D"/>
    <w:pPr>
      <w:pBdr>
        <w:bottom w:val="single" w:sz="8" w:space="4" w:color="auto"/>
      </w:pBdr>
      <w:spacing w:after="300" w:line="240" w:lineRule="auto"/>
      <w:contextualSpacing/>
    </w:pPr>
    <w:rPr>
      <w:rFonts w:eastAsiaTheme="majorEastAsia" w:cstheme="majorBidi"/>
      <w:spacing w:val="5"/>
      <w:kern w:val="28"/>
      <w:sz w:val="32"/>
      <w:szCs w:val="52"/>
      <w:lang w:val="pt-BR"/>
      <w14:ligatures w14:val="standardContextual"/>
    </w:rPr>
  </w:style>
  <w:style w:type="character" w:customStyle="1" w:styleId="TitleChar">
    <w:name w:val="Title Char"/>
    <w:basedOn w:val="DefaultParagraphFont"/>
    <w:link w:val="Title"/>
    <w:uiPriority w:val="10"/>
    <w:rsid w:val="00B7708D"/>
    <w:rPr>
      <w:rFonts w:ascii="Times New Roman" w:eastAsiaTheme="majorEastAsia" w:hAnsi="Times New Roman" w:cstheme="majorBidi"/>
      <w:spacing w:val="5"/>
      <w:kern w:val="28"/>
      <w:sz w:val="32"/>
      <w:szCs w:val="52"/>
    </w:rPr>
  </w:style>
  <w:style w:type="paragraph" w:styleId="Subtitle">
    <w:name w:val="Subtitle"/>
    <w:basedOn w:val="Normal"/>
    <w:next w:val="Normal"/>
    <w:link w:val="SubtitleChar"/>
    <w:uiPriority w:val="11"/>
    <w:qFormat/>
    <w:rsid w:val="00B7708D"/>
    <w:pPr>
      <w:numPr>
        <w:ilvl w:val="1"/>
      </w:numPr>
    </w:pPr>
    <w:rPr>
      <w:rFonts w:eastAsiaTheme="majorEastAsia" w:cstheme="majorBidi"/>
      <w:i/>
      <w:iCs/>
      <w:spacing w:val="15"/>
      <w:sz w:val="24"/>
      <w:szCs w:val="24"/>
      <w:lang w:val="pt-BR"/>
      <w14:ligatures w14:val="standardContextual"/>
    </w:rPr>
  </w:style>
  <w:style w:type="character" w:customStyle="1" w:styleId="SubtitleChar">
    <w:name w:val="Subtitle Char"/>
    <w:basedOn w:val="DefaultParagraphFont"/>
    <w:link w:val="Subtitle"/>
    <w:uiPriority w:val="11"/>
    <w:rsid w:val="00B7708D"/>
    <w:rPr>
      <w:rFonts w:ascii="Times New Roman" w:eastAsiaTheme="majorEastAsia" w:hAnsi="Times New Roman" w:cstheme="majorBidi"/>
      <w:i/>
      <w:iCs/>
      <w:spacing w:val="15"/>
      <w:sz w:val="24"/>
      <w:szCs w:val="24"/>
    </w:rPr>
  </w:style>
  <w:style w:type="paragraph" w:styleId="Quote">
    <w:name w:val="Quote"/>
    <w:basedOn w:val="Normal"/>
    <w:next w:val="Normal"/>
    <w:link w:val="QuoteChar"/>
    <w:uiPriority w:val="29"/>
    <w:qFormat/>
    <w:rsid w:val="00B7708D"/>
    <w:rPr>
      <w:rFonts w:eastAsiaTheme="minorHAnsi"/>
      <w:i/>
      <w:iCs/>
      <w:lang w:val="pt-BR"/>
      <w14:ligatures w14:val="standardContextual"/>
    </w:rPr>
  </w:style>
  <w:style w:type="character" w:customStyle="1" w:styleId="QuoteChar">
    <w:name w:val="Quote Char"/>
    <w:basedOn w:val="DefaultParagraphFont"/>
    <w:link w:val="Quote"/>
    <w:uiPriority w:val="29"/>
    <w:rsid w:val="00B7708D"/>
    <w:rPr>
      <w:rFonts w:ascii="Times New Roman" w:hAnsi="Times New Roman"/>
      <w:i/>
      <w:iCs/>
    </w:rPr>
  </w:style>
  <w:style w:type="character" w:customStyle="1" w:styleId="Heading5Char">
    <w:name w:val="Heading 5 Char"/>
    <w:basedOn w:val="DefaultParagraphFont"/>
    <w:link w:val="Heading5"/>
    <w:uiPriority w:val="9"/>
    <w:semiHidden/>
    <w:rsid w:val="001D3B3D"/>
    <w:rPr>
      <w:rFonts w:eastAsiaTheme="majorEastAsia" w:cstheme="majorBidi"/>
      <w:color w:val="0F4761" w:themeColor="accent1" w:themeShade="BF"/>
      <w:lang w:val="en-US"/>
      <w14:ligatures w14:val="none"/>
    </w:rPr>
  </w:style>
  <w:style w:type="character" w:customStyle="1" w:styleId="Heading6Char">
    <w:name w:val="Heading 6 Char"/>
    <w:basedOn w:val="DefaultParagraphFont"/>
    <w:link w:val="Heading6"/>
    <w:uiPriority w:val="9"/>
    <w:semiHidden/>
    <w:rsid w:val="001D3B3D"/>
    <w:rPr>
      <w:rFonts w:eastAsiaTheme="majorEastAsia" w:cstheme="majorBidi"/>
      <w:i/>
      <w:iCs/>
      <w:color w:val="595959" w:themeColor="text1" w:themeTint="A6"/>
      <w:lang w:val="en-US"/>
      <w14:ligatures w14:val="none"/>
    </w:rPr>
  </w:style>
  <w:style w:type="character" w:customStyle="1" w:styleId="Heading7Char">
    <w:name w:val="Heading 7 Char"/>
    <w:basedOn w:val="DefaultParagraphFont"/>
    <w:link w:val="Heading7"/>
    <w:uiPriority w:val="9"/>
    <w:semiHidden/>
    <w:rsid w:val="001D3B3D"/>
    <w:rPr>
      <w:rFonts w:eastAsiaTheme="majorEastAsia" w:cstheme="majorBidi"/>
      <w:color w:val="595959" w:themeColor="text1" w:themeTint="A6"/>
      <w:lang w:val="en-US"/>
      <w14:ligatures w14:val="none"/>
    </w:rPr>
  </w:style>
  <w:style w:type="character" w:customStyle="1" w:styleId="Heading8Char">
    <w:name w:val="Heading 8 Char"/>
    <w:basedOn w:val="DefaultParagraphFont"/>
    <w:link w:val="Heading8"/>
    <w:uiPriority w:val="9"/>
    <w:semiHidden/>
    <w:rsid w:val="001D3B3D"/>
    <w:rPr>
      <w:rFonts w:eastAsiaTheme="majorEastAsia" w:cstheme="majorBidi"/>
      <w:i/>
      <w:iCs/>
      <w:color w:val="272727" w:themeColor="text1" w:themeTint="D8"/>
      <w:lang w:val="en-US"/>
      <w14:ligatures w14:val="none"/>
    </w:rPr>
  </w:style>
  <w:style w:type="character" w:customStyle="1" w:styleId="Heading9Char">
    <w:name w:val="Heading 9 Char"/>
    <w:basedOn w:val="DefaultParagraphFont"/>
    <w:link w:val="Heading9"/>
    <w:uiPriority w:val="9"/>
    <w:semiHidden/>
    <w:rsid w:val="001D3B3D"/>
    <w:rPr>
      <w:rFonts w:eastAsiaTheme="majorEastAsia" w:cstheme="majorBidi"/>
      <w:color w:val="272727" w:themeColor="text1" w:themeTint="D8"/>
      <w:lang w:val="en-US"/>
      <w14:ligatures w14:val="none"/>
    </w:rPr>
  </w:style>
  <w:style w:type="paragraph" w:styleId="ListParagraph">
    <w:name w:val="List Paragraph"/>
    <w:basedOn w:val="Normal"/>
    <w:uiPriority w:val="34"/>
    <w:qFormat/>
    <w:rsid w:val="001D3B3D"/>
    <w:pPr>
      <w:ind w:left="720"/>
      <w:contextualSpacing/>
    </w:pPr>
  </w:style>
  <w:style w:type="character" w:styleId="IntenseEmphasis">
    <w:name w:val="Intense Emphasis"/>
    <w:basedOn w:val="DefaultParagraphFont"/>
    <w:uiPriority w:val="21"/>
    <w:qFormat/>
    <w:rsid w:val="001D3B3D"/>
    <w:rPr>
      <w:i/>
      <w:iCs/>
      <w:color w:val="0F4761" w:themeColor="accent1" w:themeShade="BF"/>
    </w:rPr>
  </w:style>
  <w:style w:type="paragraph" w:styleId="IntenseQuote">
    <w:name w:val="Intense Quote"/>
    <w:basedOn w:val="Normal"/>
    <w:next w:val="Normal"/>
    <w:link w:val="IntenseQuoteChar"/>
    <w:uiPriority w:val="30"/>
    <w:qFormat/>
    <w:rsid w:val="001D3B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B3D"/>
    <w:rPr>
      <w:rFonts w:ascii="Times New Roman" w:eastAsiaTheme="minorEastAsia" w:hAnsi="Times New Roman"/>
      <w:i/>
      <w:iCs/>
      <w:color w:val="0F4761" w:themeColor="accent1" w:themeShade="BF"/>
      <w:lang w:val="en-US"/>
      <w14:ligatures w14:val="none"/>
    </w:rPr>
  </w:style>
  <w:style w:type="character" w:styleId="IntenseReference">
    <w:name w:val="Intense Reference"/>
    <w:basedOn w:val="DefaultParagraphFont"/>
    <w:uiPriority w:val="32"/>
    <w:qFormat/>
    <w:rsid w:val="001D3B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1072</Words>
  <Characters>5792</Characters>
  <Application>Microsoft Office Word</Application>
  <DocSecurity>0</DocSecurity>
  <Lines>48</Lines>
  <Paragraphs>13</Paragraphs>
  <ScaleCrop>false</ScaleCrop>
  <Company/>
  <LinksUpToDate>false</LinksUpToDate>
  <CharactersWithSpaces>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Oliveira</dc:creator>
  <cp:keywords/>
  <dc:description/>
  <cp:lastModifiedBy>Paulo Oliveira</cp:lastModifiedBy>
  <cp:revision>3</cp:revision>
  <dcterms:created xsi:type="dcterms:W3CDTF">2025-05-05T22:39:00Z</dcterms:created>
  <dcterms:modified xsi:type="dcterms:W3CDTF">2026-01-17T11:53:00Z</dcterms:modified>
</cp:coreProperties>
</file>