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9E055" w14:textId="0AAB825E" w:rsidR="00AC5231" w:rsidRDefault="00D5708C">
      <w:pPr>
        <w:rPr>
          <w:lang w:val="en-US"/>
        </w:rPr>
      </w:pPr>
      <w:r w:rsidRPr="00D5708C">
        <w:rPr>
          <w:lang w:val="en-US"/>
        </w:rPr>
        <w:t xml:space="preserve">2024 The 2023 Oklahoma </w:t>
      </w:r>
      <w:proofErr w:type="spellStart"/>
      <w:r w:rsidRPr="00D5708C">
        <w:rPr>
          <w:lang w:val="en-US"/>
        </w:rPr>
        <w:t>wildfre</w:t>
      </w:r>
      <w:proofErr w:type="spellEnd"/>
      <w:r w:rsidRPr="00D5708C">
        <w:rPr>
          <w:lang w:val="en-US"/>
        </w:rPr>
        <w:t xml:space="preserve"> outbreak-a case study in meteorological conditions, </w:t>
      </w:r>
      <w:proofErr w:type="spellStart"/>
      <w:r w:rsidRPr="00D5708C">
        <w:rPr>
          <w:lang w:val="en-US"/>
        </w:rPr>
        <w:t>wildfre</w:t>
      </w:r>
      <w:proofErr w:type="spellEnd"/>
      <w:r w:rsidRPr="00D5708C">
        <w:rPr>
          <w:lang w:val="en-US"/>
        </w:rPr>
        <w:t xml:space="preserve"> hazard, and community resilience-SPRINGER</w:t>
      </w:r>
    </w:p>
    <w:p w14:paraId="615A5F83" w14:textId="77777777" w:rsidR="00D5708C" w:rsidRDefault="00D5708C">
      <w:pPr>
        <w:rPr>
          <w:lang w:val="en-US"/>
        </w:rPr>
      </w:pPr>
    </w:p>
    <w:p w14:paraId="2C3CD22C" w14:textId="77777777" w:rsidR="00AF1DA2" w:rsidRPr="00AF1DA2" w:rsidRDefault="00AF1DA2" w:rsidP="00AF1DA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1DA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Artigo (2024)</w:t>
      </w:r>
      <w:r w:rsidRPr="00AF1DA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Título: </w:t>
      </w:r>
      <w:r w:rsidRPr="00AF1DA2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The 2023 Oklahoma wildfire outbreak: a case study in meteorological conditions, wildfire hazard, and community resilience</w:t>
      </w:r>
      <w:r w:rsidRPr="00AF1DA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>Autores: Richard Campos; Bryony L. Puxley; Michael A. Long; P. S. Harvey Jr.</w:t>
      </w:r>
      <w:r w:rsidRPr="00AF1DA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Fonte: </w:t>
      </w:r>
      <w:r w:rsidRPr="00AF1DA2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Natural </w:t>
      </w:r>
      <w:proofErr w:type="spellStart"/>
      <w:r w:rsidRPr="00AF1DA2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Hazards</w:t>
      </w:r>
      <w:proofErr w:type="spellEnd"/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(Springer </w:t>
      </w:r>
      <w:proofErr w:type="spellStart"/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Nature</w:t>
      </w:r>
      <w:proofErr w:type="spellEnd"/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</w:t>
      </w:r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Ano: 2024</w:t>
      </w:r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DOI: 10.1007/s11069-024-06824-6</w:t>
      </w:r>
    </w:p>
    <w:p w14:paraId="3457A9EB" w14:textId="77777777" w:rsidR="00AF1DA2" w:rsidRPr="00AF1DA2" w:rsidRDefault="00AF1DA2" w:rsidP="00AF1DA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A2333CD">
          <v:rect id="_x0000_i1025" style="width:0;height:1.5pt" o:hralign="center" o:hrstd="t" o:hr="t" fillcolor="#a0a0a0" stroked="f"/>
        </w:pict>
      </w:r>
    </w:p>
    <w:p w14:paraId="221E5E3C" w14:textId="77777777" w:rsidR="00AF1DA2" w:rsidRPr="00AF1DA2" w:rsidRDefault="00AF1DA2" w:rsidP="00AF1DA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F1DA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0211F0AD" w14:textId="77777777" w:rsidR="00AF1DA2" w:rsidRPr="00AF1DA2" w:rsidRDefault="00AF1DA2" w:rsidP="00AF1DA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é um </w:t>
      </w:r>
      <w:r w:rsidRPr="00AF1D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estudo de caso interdisciplinar</w:t>
      </w:r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sobre o surto de incêndios florestais ocorrido em Oklahoma em 31 de março de 2023, integrando:</w:t>
      </w:r>
    </w:p>
    <w:p w14:paraId="054ADE44" w14:textId="77777777" w:rsidR="00AF1DA2" w:rsidRPr="00AF1DA2" w:rsidRDefault="00AF1DA2" w:rsidP="00AF1DA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análise meteorológica detalhada (temperatura, humidade relativa, vento, rajadas, humidade do solo);</w:t>
      </w:r>
    </w:p>
    <w:p w14:paraId="243D79C6" w14:textId="77777777" w:rsidR="00AF1DA2" w:rsidRPr="00AF1DA2" w:rsidRDefault="00AF1DA2" w:rsidP="00AF1DA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avaliação de risco e perigo de incêndios florestais (</w:t>
      </w:r>
      <w:proofErr w:type="spellStart"/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wildfire</w:t>
      </w:r>
      <w:proofErr w:type="spellEnd"/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hazard</w:t>
      </w:r>
      <w:proofErr w:type="spellEnd"/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65756BB2" w14:textId="77777777" w:rsidR="00AF1DA2" w:rsidRPr="00AF1DA2" w:rsidRDefault="00AF1DA2" w:rsidP="00AF1DA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impactos em infraestruturas físicas (incluindo rede elétrica de distribuição);</w:t>
      </w:r>
    </w:p>
    <w:p w14:paraId="64B18742" w14:textId="77777777" w:rsidR="00AF1DA2" w:rsidRPr="00AF1DA2" w:rsidRDefault="00AF1DA2" w:rsidP="00AF1DA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resposta institucional e </w:t>
      </w:r>
      <w:r w:rsidRPr="00AF1D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comunitária</w:t>
      </w:r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(evacuações, abrigos, combate ao fogo, restauração de energia);</w:t>
      </w:r>
    </w:p>
    <w:p w14:paraId="099ECD3D" w14:textId="77777777" w:rsidR="00AF1DA2" w:rsidRPr="00AF1DA2" w:rsidRDefault="00AF1DA2" w:rsidP="00AF1DA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análise de perceção de risco da população antes e depois do evento.</w:t>
      </w:r>
    </w:p>
    <w:p w14:paraId="2C3463F8" w14:textId="77777777" w:rsidR="00AF1DA2" w:rsidRPr="00AF1DA2" w:rsidRDefault="00AF1DA2" w:rsidP="00AF1DA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1DA2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central é </w:t>
      </w:r>
      <w:r w:rsidRPr="00AF1D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comunitária e análise de risco de incêndios florestais</w:t>
      </w:r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a resiliência estrutural das linhas de transmissão.</w:t>
      </w:r>
    </w:p>
    <w:p w14:paraId="70EBED85" w14:textId="77777777" w:rsidR="00AF1DA2" w:rsidRPr="00AF1DA2" w:rsidRDefault="00AF1DA2" w:rsidP="00AF1DA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3870741">
          <v:rect id="_x0000_i1026" style="width:0;height:1.5pt" o:hralign="center" o:hrstd="t" o:hr="t" fillcolor="#a0a0a0" stroked="f"/>
        </w:pict>
      </w:r>
    </w:p>
    <w:p w14:paraId="2603EBA6" w14:textId="77777777" w:rsidR="00AF1DA2" w:rsidRPr="00AF1DA2" w:rsidRDefault="00AF1DA2" w:rsidP="00AF1DA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F1DA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relevantes</w:t>
      </w:r>
    </w:p>
    <w:p w14:paraId="7F73FB2B" w14:textId="77777777" w:rsidR="00AF1DA2" w:rsidRPr="00AF1DA2" w:rsidRDefault="00AF1DA2" w:rsidP="00AF1DA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F1DA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Caracterização física rigorosa do evento extremo</w:t>
      </w:r>
    </w:p>
    <w:p w14:paraId="1F77A5D9" w14:textId="77777777" w:rsidR="00AF1DA2" w:rsidRPr="00AF1DA2" w:rsidRDefault="00AF1DA2" w:rsidP="00AF1DA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mostra, com dados da Oklahoma </w:t>
      </w:r>
      <w:proofErr w:type="spellStart"/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Mesonet</w:t>
      </w:r>
      <w:proofErr w:type="spellEnd"/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que o surto foi desencadeado por:</w:t>
      </w:r>
    </w:p>
    <w:p w14:paraId="4C2227CF" w14:textId="77777777" w:rsidR="00AF1DA2" w:rsidRPr="00AF1DA2" w:rsidRDefault="00AF1DA2" w:rsidP="00AF1DA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temperaturas acima da média;</w:t>
      </w:r>
    </w:p>
    <w:p w14:paraId="555E0FF5" w14:textId="77777777" w:rsidR="00AF1DA2" w:rsidRPr="00AF1DA2" w:rsidRDefault="00AF1DA2" w:rsidP="00AF1DA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queda abrupta da humidade relativa (≈ 80% → 9% em poucas horas);</w:t>
      </w:r>
    </w:p>
    <w:p w14:paraId="14970917" w14:textId="77777777" w:rsidR="00AF1DA2" w:rsidRPr="00AF1DA2" w:rsidRDefault="00AF1DA2" w:rsidP="00AF1DA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rajadas de vento superiores a 50 m/s;</w:t>
      </w:r>
    </w:p>
    <w:p w14:paraId="01447E18" w14:textId="77777777" w:rsidR="00AF1DA2" w:rsidRPr="00AF1DA2" w:rsidRDefault="00AF1DA2" w:rsidP="00AF1DA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défice de precipitação e redução da humidade do solo (FWI).</w:t>
      </w:r>
    </w:p>
    <w:p w14:paraId="3BA5FDD1" w14:textId="77777777" w:rsidR="00AF1DA2" w:rsidRPr="00AF1DA2" w:rsidRDefault="00AF1DA2" w:rsidP="00AF1DA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Estabelece claramente a cadeia:</w:t>
      </w:r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AF1D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condições meteorológicas extremas → perigo de incêndio → propagação rápida → danos estruturais</w:t>
      </w:r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A06FD03" w14:textId="77777777" w:rsidR="00AF1DA2" w:rsidRPr="00AF1DA2" w:rsidRDefault="00AF1DA2" w:rsidP="00AF1DA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E2E22E6">
          <v:rect id="_x0000_i1027" style="width:0;height:1.5pt" o:hralign="center" o:hrstd="t" o:hr="t" fillcolor="#a0a0a0" stroked="f"/>
        </w:pict>
      </w:r>
    </w:p>
    <w:p w14:paraId="29254956" w14:textId="77777777" w:rsidR="00AF1DA2" w:rsidRPr="00AF1DA2" w:rsidRDefault="00AF1DA2" w:rsidP="00AF1DA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F1DA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lastRenderedPageBreak/>
        <w:t>2.2 Evidência empírica de falhas na infraestrutura elétrica</w:t>
      </w:r>
    </w:p>
    <w:p w14:paraId="167B3BA4" w14:textId="77777777" w:rsidR="00AF1DA2" w:rsidRPr="00AF1DA2" w:rsidRDefault="00AF1DA2" w:rsidP="00AF1DA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relata explicitamente que:</w:t>
      </w:r>
    </w:p>
    <w:p w14:paraId="10ABBC6D" w14:textId="77777777" w:rsidR="00AF1DA2" w:rsidRPr="00AF1DA2" w:rsidRDefault="00AF1DA2" w:rsidP="00AF1DA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ventos fortes e incêndios danificaram quase </w:t>
      </w:r>
      <w:r w:rsidRPr="00AF1D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50 postes elétricos</w:t>
      </w:r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respetivas linhas;</w:t>
      </w:r>
    </w:p>
    <w:p w14:paraId="27685DC4" w14:textId="77777777" w:rsidR="00AF1DA2" w:rsidRPr="00AF1DA2" w:rsidRDefault="00AF1DA2" w:rsidP="00AF1DA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mais de </w:t>
      </w:r>
      <w:r w:rsidRPr="00AF1D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16 000 consumidores</w:t>
      </w:r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ficaram sem energia no pico do evento;</w:t>
      </w:r>
    </w:p>
    <w:p w14:paraId="69E1FC92" w14:textId="77777777" w:rsidR="00AF1DA2" w:rsidRPr="00AF1DA2" w:rsidRDefault="00AF1DA2" w:rsidP="00AF1DA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restauração exigiu mobilização de mais de 800 técnicos.</w:t>
      </w:r>
    </w:p>
    <w:p w14:paraId="1DA35B1C" w14:textId="77777777" w:rsidR="00AF1DA2" w:rsidRPr="00AF1DA2" w:rsidRDefault="00AF1DA2" w:rsidP="00AF1DA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1DA2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Isto é um exemplo real de </w:t>
      </w:r>
      <w:r w:rsidRPr="00AF1D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 física de infraestrutura elétrica causada por evento climático extremo associado a incêndio</w:t>
      </w:r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EEB147F" w14:textId="77777777" w:rsidR="00AF1DA2" w:rsidRPr="00AF1DA2" w:rsidRDefault="00AF1DA2" w:rsidP="00AF1DA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AFDCD09">
          <v:rect id="_x0000_i1028" style="width:0;height:1.5pt" o:hralign="center" o:hrstd="t" o:hr="t" fillcolor="#a0a0a0" stroked="f"/>
        </w:pict>
      </w:r>
    </w:p>
    <w:p w14:paraId="3B7DFF03" w14:textId="77777777" w:rsidR="00AF1DA2" w:rsidRPr="00AF1DA2" w:rsidRDefault="00AF1DA2" w:rsidP="00AF1DA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F1DA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Integração clima → infraestrutura → sociedade</w:t>
      </w:r>
    </w:p>
    <w:p w14:paraId="6BACFCBD" w14:textId="77777777" w:rsidR="00AF1DA2" w:rsidRPr="00AF1DA2" w:rsidRDefault="00AF1DA2" w:rsidP="00AF1DA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Mostra a interdependência entre:</w:t>
      </w:r>
    </w:p>
    <w:p w14:paraId="6668D904" w14:textId="77777777" w:rsidR="00AF1DA2" w:rsidRPr="00AF1DA2" w:rsidRDefault="00AF1DA2" w:rsidP="00AF1DA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rede elétrica,</w:t>
      </w:r>
    </w:p>
    <w:p w14:paraId="5F5A601E" w14:textId="77777777" w:rsidR="00AF1DA2" w:rsidRPr="00AF1DA2" w:rsidRDefault="00AF1DA2" w:rsidP="00AF1DA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rede rodoviária,</w:t>
      </w:r>
    </w:p>
    <w:p w14:paraId="29264DCB" w14:textId="77777777" w:rsidR="00AF1DA2" w:rsidRPr="00AF1DA2" w:rsidRDefault="00AF1DA2" w:rsidP="00AF1DA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serviços de emergência,</w:t>
      </w:r>
    </w:p>
    <w:p w14:paraId="3D8337FE" w14:textId="77777777" w:rsidR="00AF1DA2" w:rsidRPr="00AF1DA2" w:rsidRDefault="00AF1DA2" w:rsidP="00AF1DA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hospitais,</w:t>
      </w:r>
    </w:p>
    <w:p w14:paraId="6E07DD8B" w14:textId="77777777" w:rsidR="00AF1DA2" w:rsidRPr="00AF1DA2" w:rsidRDefault="00AF1DA2" w:rsidP="00AF1DA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escolas,</w:t>
      </w:r>
    </w:p>
    <w:p w14:paraId="3ECB0845" w14:textId="77777777" w:rsidR="00AF1DA2" w:rsidRPr="00AF1DA2" w:rsidRDefault="00AF1DA2" w:rsidP="00AF1DA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abrigos temporários.</w:t>
      </w:r>
    </w:p>
    <w:p w14:paraId="0E0912C4" w14:textId="77777777" w:rsidR="00AF1DA2" w:rsidRPr="00AF1DA2" w:rsidRDefault="00AF1DA2" w:rsidP="00AF1DA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um excelente exemplo de </w:t>
      </w:r>
      <w:r w:rsidRPr="00AF1D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sistémica e comunitária</w:t>
      </w:r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a energia elétrica como infraestrutura crítica.</w:t>
      </w:r>
    </w:p>
    <w:p w14:paraId="0D219890" w14:textId="77777777" w:rsidR="00AF1DA2" w:rsidRPr="00AF1DA2" w:rsidRDefault="00AF1DA2" w:rsidP="00AF1DA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5AFB94D">
          <v:rect id="_x0000_i1029" style="width:0;height:1.5pt" o:hralign="center" o:hrstd="t" o:hr="t" fillcolor="#a0a0a0" stroked="f"/>
        </w:pict>
      </w:r>
    </w:p>
    <w:p w14:paraId="5CE677FF" w14:textId="77777777" w:rsidR="00AF1DA2" w:rsidRPr="00AF1DA2" w:rsidRDefault="00AF1DA2" w:rsidP="00AF1DA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F1DA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Enquadramento conceitual de resiliência</w:t>
      </w:r>
    </w:p>
    <w:p w14:paraId="10964782" w14:textId="77777777" w:rsidR="00AF1DA2" w:rsidRPr="00AF1DA2" w:rsidRDefault="00AF1DA2" w:rsidP="00AF1DA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Utiliza a definição do NIST:</w:t>
      </w:r>
    </w:p>
    <w:p w14:paraId="7041FFD8" w14:textId="77777777" w:rsidR="00AF1DA2" w:rsidRPr="00AF1DA2" w:rsidRDefault="00AF1DA2" w:rsidP="00AF1DA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como capacidade de preparar, resistir, adaptar e recuperar rapidamente.</w:t>
      </w:r>
    </w:p>
    <w:p w14:paraId="2F00F576" w14:textId="77777777" w:rsidR="00AF1DA2" w:rsidRPr="00AF1DA2" w:rsidRDefault="00AF1DA2" w:rsidP="00AF1DA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Mostra os quatro estágios:</w:t>
      </w:r>
    </w:p>
    <w:p w14:paraId="52D56A3C" w14:textId="77777777" w:rsidR="00AF1DA2" w:rsidRPr="00AF1DA2" w:rsidRDefault="00AF1DA2" w:rsidP="00AF1DA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preparação,</w:t>
      </w:r>
    </w:p>
    <w:p w14:paraId="60596CBE" w14:textId="77777777" w:rsidR="00AF1DA2" w:rsidRPr="00AF1DA2" w:rsidRDefault="00AF1DA2" w:rsidP="00AF1DA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resposta,</w:t>
      </w:r>
    </w:p>
    <w:p w14:paraId="61AD92E8" w14:textId="77777777" w:rsidR="00AF1DA2" w:rsidRPr="00AF1DA2" w:rsidRDefault="00AF1DA2" w:rsidP="00AF1DA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impacto,</w:t>
      </w:r>
    </w:p>
    <w:p w14:paraId="5AE9BEF9" w14:textId="77777777" w:rsidR="00AF1DA2" w:rsidRPr="00AF1DA2" w:rsidRDefault="00AF1DA2" w:rsidP="00AF1DA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recuperação.</w:t>
      </w:r>
    </w:p>
    <w:p w14:paraId="5450377D" w14:textId="77777777" w:rsidR="00AF1DA2" w:rsidRPr="00AF1DA2" w:rsidRDefault="00AF1DA2" w:rsidP="00AF1DA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1646915">
          <v:rect id="_x0000_i1030" style="width:0;height:1.5pt" o:hralign="center" o:hrstd="t" o:hr="t" fillcolor="#a0a0a0" stroked="f"/>
        </w:pict>
      </w:r>
    </w:p>
    <w:p w14:paraId="246D98DE" w14:textId="77777777" w:rsidR="00AF1DA2" w:rsidRPr="00AF1DA2" w:rsidRDefault="00AF1DA2" w:rsidP="00AF1DA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F1DA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face à sua tese</w:t>
      </w:r>
    </w:p>
    <w:p w14:paraId="1B8E4A0D" w14:textId="77777777" w:rsidR="00AF1DA2" w:rsidRPr="00AF1DA2" w:rsidRDefault="00AF1DA2" w:rsidP="00AF1DA2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1D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trata de Linhas de Transmissão como objeto técnico central</w:t>
      </w:r>
    </w:p>
    <w:p w14:paraId="3CBBA08D" w14:textId="77777777" w:rsidR="00AF1DA2" w:rsidRPr="00AF1DA2" w:rsidRDefault="00AF1DA2" w:rsidP="00AF1DA2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distinção entre transmissão e distribuição.</w:t>
      </w:r>
    </w:p>
    <w:p w14:paraId="050B142C" w14:textId="77777777" w:rsidR="00AF1DA2" w:rsidRPr="00AF1DA2" w:rsidRDefault="00AF1DA2" w:rsidP="00AF1DA2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O foco está em postes e rede de distribuição local.</w:t>
      </w:r>
    </w:p>
    <w:p w14:paraId="15119263" w14:textId="77777777" w:rsidR="00AF1DA2" w:rsidRPr="00AF1DA2" w:rsidRDefault="00AF1DA2" w:rsidP="00AF1DA2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1D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há modelagem de fragilidade estrutural</w:t>
      </w:r>
    </w:p>
    <w:p w14:paraId="5E298E7E" w14:textId="77777777" w:rsidR="00AF1DA2" w:rsidRPr="00AF1DA2" w:rsidRDefault="00AF1DA2" w:rsidP="00AF1DA2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existem curvas de fragilidade;</w:t>
      </w:r>
    </w:p>
    <w:p w14:paraId="7B4C7041" w14:textId="77777777" w:rsidR="00AF1DA2" w:rsidRPr="00AF1DA2" w:rsidRDefault="00AF1DA2" w:rsidP="00AF1DA2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ligação quantitativa entre intensidade climática e probabilidade de colapso de linhas de transmissão.</w:t>
      </w:r>
    </w:p>
    <w:p w14:paraId="3E7B70D0" w14:textId="77777777" w:rsidR="00AF1DA2" w:rsidRPr="00AF1DA2" w:rsidRDefault="00AF1DA2" w:rsidP="00AF1DA2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1D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há modelo de resiliência elétrica formal</w:t>
      </w:r>
    </w:p>
    <w:p w14:paraId="20A3B780" w14:textId="77777777" w:rsidR="00AF1DA2" w:rsidRPr="00AF1DA2" w:rsidRDefault="00AF1DA2" w:rsidP="00AF1DA2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métricas matemáticas de desempenho × tempo;</w:t>
      </w:r>
    </w:p>
    <w:p w14:paraId="43C37E78" w14:textId="77777777" w:rsidR="00AF1DA2" w:rsidRPr="00AF1DA2" w:rsidRDefault="00AF1DA2" w:rsidP="00AF1DA2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índice de resiliência elétrica.</w:t>
      </w:r>
    </w:p>
    <w:p w14:paraId="3DD79AAF" w14:textId="77777777" w:rsidR="00AF1DA2" w:rsidRPr="00AF1DA2" w:rsidRDefault="00AF1DA2" w:rsidP="00AF1DA2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1D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é predominantemente social/comunitária</w:t>
      </w:r>
    </w:p>
    <w:p w14:paraId="1356044B" w14:textId="77777777" w:rsidR="00AF1DA2" w:rsidRPr="00AF1DA2" w:rsidRDefault="00AF1DA2" w:rsidP="00AF1DA2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Infraestrutura aparece como suporte da narrativa, não como objeto científico central.</w:t>
      </w:r>
    </w:p>
    <w:p w14:paraId="65EF671E" w14:textId="77777777" w:rsidR="00AF1DA2" w:rsidRPr="00AF1DA2" w:rsidRDefault="00AF1DA2" w:rsidP="00AF1DA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420279D">
          <v:rect id="_x0000_i1031" style="width:0;height:1.5pt" o:hralign="center" o:hrstd="t" o:hr="t" fillcolor="#a0a0a0" stroked="f"/>
        </w:pict>
      </w:r>
    </w:p>
    <w:p w14:paraId="2C53DABE" w14:textId="77777777" w:rsidR="00AF1DA2" w:rsidRPr="00AF1DA2" w:rsidRDefault="00AF1DA2" w:rsidP="00AF1DA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F1DA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27FB73A1" w14:textId="77777777" w:rsidR="00AF1DA2" w:rsidRPr="00AF1DA2" w:rsidRDefault="00AF1DA2" w:rsidP="00AF1DA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Tema: </w:t>
      </w:r>
      <w:r w:rsidRPr="00AF1DA2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das Linhas de Transmissão frente a eventos climáticos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7"/>
        <w:gridCol w:w="3418"/>
      </w:tblGrid>
      <w:tr w:rsidR="00AF1DA2" w:rsidRPr="00AF1DA2" w14:paraId="057A6D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8FC1B3" w14:textId="77777777" w:rsidR="00AF1DA2" w:rsidRPr="00AF1DA2" w:rsidRDefault="00AF1DA2" w:rsidP="00AF1DA2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AF1DA2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4A06E48A" w14:textId="77777777" w:rsidR="00AF1DA2" w:rsidRPr="00AF1DA2" w:rsidRDefault="00AF1DA2" w:rsidP="00AF1DA2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AF1DA2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AF1DA2" w:rsidRPr="00AF1DA2" w14:paraId="00CF3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21320" w14:textId="77777777" w:rsidR="00AF1DA2" w:rsidRPr="00AF1DA2" w:rsidRDefault="00AF1DA2" w:rsidP="00AF1DA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F1DA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 climático extremo</w:t>
            </w:r>
          </w:p>
        </w:tc>
        <w:tc>
          <w:tcPr>
            <w:tcW w:w="0" w:type="auto"/>
            <w:vAlign w:val="center"/>
            <w:hideMark/>
          </w:tcPr>
          <w:p w14:paraId="64648F02" w14:textId="77777777" w:rsidR="00AF1DA2" w:rsidRPr="00AF1DA2" w:rsidRDefault="00AF1DA2" w:rsidP="00AF1DA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F1DA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AF1DA2" w:rsidRPr="00AF1DA2" w14:paraId="5EAB82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DC197" w14:textId="77777777" w:rsidR="00AF1DA2" w:rsidRPr="00AF1DA2" w:rsidRDefault="00AF1DA2" w:rsidP="00AF1DA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F1DA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Impacto físico em infraestrutura elétrica</w:t>
            </w:r>
          </w:p>
        </w:tc>
        <w:tc>
          <w:tcPr>
            <w:tcW w:w="0" w:type="auto"/>
            <w:vAlign w:val="center"/>
            <w:hideMark/>
          </w:tcPr>
          <w:p w14:paraId="241898D2" w14:textId="77777777" w:rsidR="00AF1DA2" w:rsidRPr="00AF1DA2" w:rsidRDefault="00AF1DA2" w:rsidP="00AF1DA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F1DA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AF1DA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(distribuição, não transmissão)</w:t>
            </w:r>
          </w:p>
        </w:tc>
      </w:tr>
      <w:tr w:rsidR="00AF1DA2" w:rsidRPr="00AF1DA2" w14:paraId="1A5E0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98223" w14:textId="77777777" w:rsidR="00AF1DA2" w:rsidRPr="00AF1DA2" w:rsidRDefault="00AF1DA2" w:rsidP="00AF1DA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F1DA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 de LT</w:t>
            </w:r>
          </w:p>
        </w:tc>
        <w:tc>
          <w:tcPr>
            <w:tcW w:w="0" w:type="auto"/>
            <w:vAlign w:val="center"/>
            <w:hideMark/>
          </w:tcPr>
          <w:p w14:paraId="7192734B" w14:textId="77777777" w:rsidR="00AF1DA2" w:rsidRPr="00AF1DA2" w:rsidRDefault="00AF1DA2" w:rsidP="00AF1DA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F1DA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AF1DA2" w:rsidRPr="00AF1DA2" w14:paraId="5F96E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EF6AA" w14:textId="77777777" w:rsidR="00AF1DA2" w:rsidRPr="00AF1DA2" w:rsidRDefault="00AF1DA2" w:rsidP="00AF1DA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F1DA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Modelagem quantitativa da falha</w:t>
            </w:r>
          </w:p>
        </w:tc>
        <w:tc>
          <w:tcPr>
            <w:tcW w:w="0" w:type="auto"/>
            <w:vAlign w:val="center"/>
            <w:hideMark/>
          </w:tcPr>
          <w:p w14:paraId="32D990DB" w14:textId="77777777" w:rsidR="00AF1DA2" w:rsidRPr="00AF1DA2" w:rsidRDefault="00AF1DA2" w:rsidP="00AF1DA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F1DA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AF1DA2" w:rsidRPr="00AF1DA2" w14:paraId="41933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330C9" w14:textId="77777777" w:rsidR="00AF1DA2" w:rsidRPr="00AF1DA2" w:rsidRDefault="00AF1DA2" w:rsidP="00AF1DA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F1DA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Curvas desempenho × tempo</w:t>
            </w:r>
          </w:p>
        </w:tc>
        <w:tc>
          <w:tcPr>
            <w:tcW w:w="0" w:type="auto"/>
            <w:vAlign w:val="center"/>
            <w:hideMark/>
          </w:tcPr>
          <w:p w14:paraId="530352FB" w14:textId="77777777" w:rsidR="00AF1DA2" w:rsidRPr="00AF1DA2" w:rsidRDefault="00AF1DA2" w:rsidP="00AF1DA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F1DA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AF1DA2" w:rsidRPr="00AF1DA2" w14:paraId="5F57C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F8589" w14:textId="77777777" w:rsidR="00AF1DA2" w:rsidRPr="00AF1DA2" w:rsidRDefault="00AF1DA2" w:rsidP="00AF1DA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F1DA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física da rede</w:t>
            </w:r>
          </w:p>
        </w:tc>
        <w:tc>
          <w:tcPr>
            <w:tcW w:w="0" w:type="auto"/>
            <w:vAlign w:val="center"/>
            <w:hideMark/>
          </w:tcPr>
          <w:p w14:paraId="1972ACB1" w14:textId="77777777" w:rsidR="00AF1DA2" w:rsidRPr="00AF1DA2" w:rsidRDefault="00AF1DA2" w:rsidP="00AF1DA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F1DA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AF1DA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(descritiva, não modelada)</w:t>
            </w:r>
          </w:p>
        </w:tc>
      </w:tr>
      <w:tr w:rsidR="00AF1DA2" w:rsidRPr="00AF1DA2" w14:paraId="42B26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947FF" w14:textId="77777777" w:rsidR="00AF1DA2" w:rsidRPr="00AF1DA2" w:rsidRDefault="00AF1DA2" w:rsidP="00AF1DA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F1DA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sistémica/comunitária</w:t>
            </w:r>
          </w:p>
        </w:tc>
        <w:tc>
          <w:tcPr>
            <w:tcW w:w="0" w:type="auto"/>
            <w:vAlign w:val="center"/>
            <w:hideMark/>
          </w:tcPr>
          <w:p w14:paraId="72FBD8A0" w14:textId="77777777" w:rsidR="00AF1DA2" w:rsidRPr="00AF1DA2" w:rsidRDefault="00AF1DA2" w:rsidP="00AF1DA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F1DA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522F39D1" w14:textId="77777777" w:rsidR="00AF1DA2" w:rsidRPr="00AF1DA2" w:rsidRDefault="00AF1DA2" w:rsidP="00AF1DA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1DA2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direta ao seu tema: </w:t>
      </w:r>
      <w:r w:rsidRPr="00AF1D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baixa a média</w:t>
      </w:r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AF1DA2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contextual e empírica: </w:t>
      </w:r>
      <w:r w:rsidRPr="00AF1D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</w:t>
      </w:r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8C9ED46" w14:textId="77777777" w:rsidR="00AF1DA2" w:rsidRPr="00AF1DA2" w:rsidRDefault="00AF1DA2" w:rsidP="00AF1DA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09C9BD6">
          <v:rect id="_x0000_i1032" style="width:0;height:1.5pt" o:hralign="center" o:hrstd="t" o:hr="t" fillcolor="#a0a0a0" stroked="f"/>
        </w:pict>
      </w:r>
    </w:p>
    <w:p w14:paraId="75A09B46" w14:textId="77777777" w:rsidR="00AF1DA2" w:rsidRPr="00AF1DA2" w:rsidRDefault="00AF1DA2" w:rsidP="00AF1DA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F1DA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2D71CE95" w14:textId="77777777" w:rsidR="00AF1DA2" w:rsidRPr="00AF1DA2" w:rsidRDefault="00AF1DA2" w:rsidP="00AF1DA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extremamente útil para:</w:t>
      </w:r>
    </w:p>
    <w:p w14:paraId="020EF13D" w14:textId="77777777" w:rsidR="00AF1DA2" w:rsidRPr="00AF1DA2" w:rsidRDefault="00AF1DA2" w:rsidP="00AF1DA2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caracterizar </w:t>
      </w:r>
      <w:r w:rsidRPr="00AF1D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incêndios florestais como ameaça real à infraestrutura elétrica</w:t>
      </w:r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249731A" w14:textId="77777777" w:rsidR="00AF1DA2" w:rsidRPr="00AF1DA2" w:rsidRDefault="00AF1DA2" w:rsidP="00AF1DA2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fornecer exemplos reais de danos físicos em redes elétricas;</w:t>
      </w:r>
    </w:p>
    <w:p w14:paraId="26D159EE" w14:textId="77777777" w:rsidR="00AF1DA2" w:rsidRPr="00AF1DA2" w:rsidRDefault="00AF1DA2" w:rsidP="00AF1DA2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justificar a inclusão de </w:t>
      </w:r>
      <w:proofErr w:type="spellStart"/>
      <w:r w:rsidRPr="00AF1D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wildfires</w:t>
      </w:r>
      <w:proofErr w:type="spellEnd"/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um dos eventos climáticos extremos da sua tese;</w:t>
      </w:r>
    </w:p>
    <w:p w14:paraId="4873D3C1" w14:textId="77777777" w:rsidR="00AF1DA2" w:rsidRPr="00AF1DA2" w:rsidRDefault="00AF1DA2" w:rsidP="00AF1DA2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enriquecer a contextualização com um </w:t>
      </w:r>
      <w:r w:rsidRPr="00AF1D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caso real documentado</w:t>
      </w:r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E8F7A38" w14:textId="77777777" w:rsidR="00AF1DA2" w:rsidRPr="00AF1DA2" w:rsidRDefault="00AF1DA2" w:rsidP="00AF1DA2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reforçar a necessidade de modelos quantitativos de fragilidade e resiliência de LT.</w:t>
      </w:r>
    </w:p>
    <w:p w14:paraId="0150676D" w14:textId="77777777" w:rsidR="00AF1DA2" w:rsidRPr="00AF1DA2" w:rsidRDefault="00AF1DA2" w:rsidP="00AF1DA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é adequado para:</w:t>
      </w:r>
    </w:p>
    <w:p w14:paraId="049C731A" w14:textId="77777777" w:rsidR="00AF1DA2" w:rsidRPr="00AF1DA2" w:rsidRDefault="00AF1DA2" w:rsidP="00AF1DA2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 metodológica do índice de resiliência;</w:t>
      </w:r>
    </w:p>
    <w:p w14:paraId="00F87043" w14:textId="77777777" w:rsidR="00AF1DA2" w:rsidRPr="00AF1DA2" w:rsidRDefault="00AF1DA2" w:rsidP="00AF1DA2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modelagem estrutural de linhas de transmissão;</w:t>
      </w:r>
    </w:p>
    <w:p w14:paraId="55F761B5" w14:textId="77777777" w:rsidR="00AF1DA2" w:rsidRPr="00AF1DA2" w:rsidRDefault="00AF1DA2" w:rsidP="00AF1DA2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definição matemática da resiliência física.</w:t>
      </w:r>
    </w:p>
    <w:p w14:paraId="0E6C537F" w14:textId="77777777" w:rsidR="00AF1DA2" w:rsidRPr="00AF1DA2" w:rsidRDefault="00AF1DA2" w:rsidP="00AF1DA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3132680">
          <v:rect id="_x0000_i1033" style="width:0;height:1.5pt" o:hralign="center" o:hrstd="t" o:hr="t" fillcolor="#a0a0a0" stroked="f"/>
        </w:pict>
      </w:r>
    </w:p>
    <w:p w14:paraId="6CCBEA7A" w14:textId="77777777" w:rsidR="00AF1DA2" w:rsidRPr="00AF1DA2" w:rsidRDefault="00AF1DA2" w:rsidP="00AF1DA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F1DA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65EF4520" w14:textId="77777777" w:rsidR="00AF1DA2" w:rsidRPr="00AF1DA2" w:rsidRDefault="00AF1DA2" w:rsidP="00AF1DA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1DA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AF1D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COMO ARTIGO DE CONTEXTUALIZAÇÃO E JUSTIFICATIVA, NÃO COMO BASE METODOLÓGICA</w:t>
      </w:r>
    </w:p>
    <w:p w14:paraId="273BD1BD" w14:textId="77777777" w:rsidR="00AF1DA2" w:rsidRPr="00AF1DA2" w:rsidRDefault="00AF1DA2" w:rsidP="00AF1DA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técnica:</w:t>
      </w:r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É um artigo de altíssimo valor empírico e interdisciplinar, que mostra de forma concreta como eventos climáticos extremos associados a incêndios florestais causam falhas elétricas. Contudo, não fornece ferramentas quantitativas para modelar a resiliência física das linhas de transmissão.</w:t>
      </w:r>
    </w:p>
    <w:p w14:paraId="3CEA15D4" w14:textId="77777777" w:rsidR="00AF1DA2" w:rsidRPr="00AF1DA2" w:rsidRDefault="00AF1DA2" w:rsidP="00AF1DA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0B8DA77">
          <v:rect id="_x0000_i1034" style="width:0;height:1.5pt" o:hralign="center" o:hrstd="t" o:hr="t" fillcolor="#a0a0a0" stroked="f"/>
        </w:pict>
      </w:r>
    </w:p>
    <w:p w14:paraId="7B543B81" w14:textId="77777777" w:rsidR="00AF1DA2" w:rsidRPr="00AF1DA2" w:rsidRDefault="00AF1DA2" w:rsidP="00AF1DA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F1DA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tabela)</w:t>
      </w:r>
    </w:p>
    <w:p w14:paraId="697BCDBB" w14:textId="77777777" w:rsidR="00AF1DA2" w:rsidRPr="00AF1DA2" w:rsidRDefault="00AF1DA2" w:rsidP="00AF1DA2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1D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4D90612A" w14:textId="77777777" w:rsidR="00AF1DA2" w:rsidRPr="00AF1DA2" w:rsidRDefault="00AF1DA2" w:rsidP="00AF1DA2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1D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Incêndios florestais, condições meteorológicas extremas e resiliência comunitária</w:t>
      </w:r>
    </w:p>
    <w:p w14:paraId="36EC671E" w14:textId="77777777" w:rsidR="00AF1DA2" w:rsidRPr="00AF1DA2" w:rsidRDefault="00AF1DA2" w:rsidP="00AF1DA2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1D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Médio</w:t>
      </w:r>
    </w:p>
    <w:p w14:paraId="263CC217" w14:textId="77777777" w:rsidR="00AF1DA2" w:rsidRPr="00AF1DA2" w:rsidRDefault="00AF1DA2" w:rsidP="00AF1DA2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1D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03EEBE2E" w14:textId="77777777" w:rsidR="00AF1DA2" w:rsidRPr="00AF1DA2" w:rsidRDefault="00AF1DA2" w:rsidP="00AF1DA2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Contextualização</w:t>
      </w:r>
    </w:p>
    <w:p w14:paraId="7902ABAC" w14:textId="77777777" w:rsidR="00AF1DA2" w:rsidRPr="00AF1DA2" w:rsidRDefault="00AF1DA2" w:rsidP="00AF1DA2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da escolha</w:t>
      </w:r>
    </w:p>
    <w:p w14:paraId="7680D1D4" w14:textId="77777777" w:rsidR="00AF1DA2" w:rsidRPr="00AF1DA2" w:rsidRDefault="00AF1DA2" w:rsidP="00AF1DA2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dos sistemas elétricos (nível empírico)</w:t>
      </w:r>
    </w:p>
    <w:p w14:paraId="46FEA508" w14:textId="77777777" w:rsidR="00AF1DA2" w:rsidRPr="00AF1DA2" w:rsidRDefault="00AF1DA2" w:rsidP="00AF1DA2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1D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das Linhas de Transmissão):</w:t>
      </w:r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AF1D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6,0 / 10</w:t>
      </w:r>
    </w:p>
    <w:p w14:paraId="320DF6DA" w14:textId="77777777" w:rsidR="00AF1DA2" w:rsidRPr="00AF1DA2" w:rsidRDefault="00AF1DA2" w:rsidP="00AF1DA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1D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EA1B22A">
          <v:rect id="_x0000_i1035" style="width:0;height:1.5pt" o:hralign="center" o:hrstd="t" o:hr="t" fillcolor="#a0a0a0" stroked="f"/>
        </w:pict>
      </w:r>
    </w:p>
    <w:p w14:paraId="5CC3E5F5" w14:textId="77777777" w:rsidR="00AF1DA2" w:rsidRPr="00AF1DA2" w:rsidRDefault="00AF1DA2" w:rsidP="00AF1DA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r w:rsidRPr="00AF1DA2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Referência (formato IEEE)</w:t>
      </w:r>
    </w:p>
    <w:p w14:paraId="6259BCE5" w14:textId="77777777" w:rsidR="00AF1DA2" w:rsidRPr="00AF1DA2" w:rsidRDefault="00AF1DA2" w:rsidP="00AF1DA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AF1DA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[1] R. Campos, B. L. Puxley, M. A. Long, and P. S. Harvey Jr., “The 2023 Oklahoma wildfire outbreak: A case study in meteorological conditions, wildfire hazard, and community resilience,” </w:t>
      </w:r>
      <w:r w:rsidRPr="00AF1DA2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Natural Hazards</w:t>
      </w:r>
      <w:r w:rsidRPr="00AF1DA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, 2024, doi: 10.1007/s11069-024-06824-6.</w:t>
      </w:r>
    </w:p>
    <w:p w14:paraId="51719190" w14:textId="77777777" w:rsidR="00D5708C" w:rsidRPr="00D5708C" w:rsidRDefault="00D5708C">
      <w:pPr>
        <w:rPr>
          <w:lang w:val="en-US"/>
        </w:rPr>
      </w:pPr>
    </w:p>
    <w:sectPr w:rsidR="00D5708C" w:rsidRPr="00D5708C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E4A97"/>
    <w:multiLevelType w:val="multilevel"/>
    <w:tmpl w:val="AC2C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F73555"/>
    <w:multiLevelType w:val="multilevel"/>
    <w:tmpl w:val="565CA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72E66"/>
    <w:multiLevelType w:val="multilevel"/>
    <w:tmpl w:val="7330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395E71"/>
    <w:multiLevelType w:val="multilevel"/>
    <w:tmpl w:val="9EC6A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2108FB"/>
    <w:multiLevelType w:val="multilevel"/>
    <w:tmpl w:val="5262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AA1145"/>
    <w:multiLevelType w:val="multilevel"/>
    <w:tmpl w:val="54AE2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C3205B"/>
    <w:multiLevelType w:val="multilevel"/>
    <w:tmpl w:val="104A4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85450B"/>
    <w:multiLevelType w:val="multilevel"/>
    <w:tmpl w:val="F79C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1C3889"/>
    <w:multiLevelType w:val="multilevel"/>
    <w:tmpl w:val="607A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6489673">
    <w:abstractNumId w:val="5"/>
  </w:num>
  <w:num w:numId="2" w16cid:durableId="762839303">
    <w:abstractNumId w:val="2"/>
  </w:num>
  <w:num w:numId="3" w16cid:durableId="1041322414">
    <w:abstractNumId w:val="0"/>
  </w:num>
  <w:num w:numId="4" w16cid:durableId="1965768400">
    <w:abstractNumId w:val="4"/>
  </w:num>
  <w:num w:numId="5" w16cid:durableId="1478767374">
    <w:abstractNumId w:val="7"/>
  </w:num>
  <w:num w:numId="6" w16cid:durableId="763766231">
    <w:abstractNumId w:val="6"/>
  </w:num>
  <w:num w:numId="7" w16cid:durableId="616761800">
    <w:abstractNumId w:val="1"/>
  </w:num>
  <w:num w:numId="8" w16cid:durableId="1572614191">
    <w:abstractNumId w:val="8"/>
  </w:num>
  <w:num w:numId="9" w16cid:durableId="3846418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08C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AF1DA2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5708C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62BD7"/>
  <w15:chartTrackingRefBased/>
  <w15:docId w15:val="{82D709D1-FBF5-4C55-A5D2-307B40BA5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08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08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08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08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08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08C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08C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08C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08C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08C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D570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0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0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08C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D5708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F1DA2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Emphasis">
    <w:name w:val="Emphasis"/>
    <w:basedOn w:val="DefaultParagraphFont"/>
    <w:uiPriority w:val="20"/>
    <w:qFormat/>
    <w:rsid w:val="00AF1DA2"/>
    <w:rPr>
      <w:i/>
      <w:iCs/>
    </w:rPr>
  </w:style>
  <w:style w:type="character" w:styleId="Strong">
    <w:name w:val="Strong"/>
    <w:basedOn w:val="DefaultParagraphFont"/>
    <w:uiPriority w:val="22"/>
    <w:qFormat/>
    <w:rsid w:val="00AF1D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854</Words>
  <Characters>4615</Characters>
  <Application>Microsoft Office Word</Application>
  <DocSecurity>0</DocSecurity>
  <Lines>38</Lines>
  <Paragraphs>10</Paragraphs>
  <ScaleCrop>false</ScaleCrop>
  <Company/>
  <LinksUpToDate>false</LinksUpToDate>
  <CharactersWithSpaces>5459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2026-01-12T12:16:00Z</dcterms:created>
  <dcterms:modified xsi:type="dcterms:W3CDTF">2026-01-12T12:16:00Z</dcterms:modified>
</cp:coreProperties>
</file>