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DBF2" w14:textId="2EF9A08A" w:rsidR="00AC5231" w:rsidRDefault="00404873">
      <w:pPr>
        <w:rPr>
          <w:lang w:val="en-US"/>
        </w:rPr>
      </w:pPr>
      <w:r w:rsidRPr="00404873">
        <w:rPr>
          <w:lang w:val="en-US"/>
        </w:rPr>
        <w:t>2025 Enhancing resilience of low‑inertia power systems through a novel load shedding method with synchronous condenser power control-Springer</w:t>
      </w:r>
    </w:p>
    <w:p w14:paraId="361027CE" w14:textId="77777777" w:rsidR="00404873" w:rsidRDefault="00404873">
      <w:pPr>
        <w:rPr>
          <w:lang w:val="en-US"/>
        </w:rPr>
      </w:pPr>
    </w:p>
    <w:p w14:paraId="07C30B75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(2025)</w:t>
      </w:r>
    </w:p>
    <w:p w14:paraId="609B4325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Título: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resilience of low-inertia power systems through a novel load shedding method with synchronous condenser power control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Antans Sauhats; Diana Zalostiba; Andrejs Utans; Romans Petricenko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Environment Systems and Decisions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Springer, 2025, Vol. 45, Artigo 51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10.1007/s10669-025-10040-3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F72DB9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2025 Enhancing resilience of low-inertia power systems through a novel load shedding method with synchronous condenser power control-Springer.pdf</w:t>
      </w:r>
      <w:r w:rsidRPr="00F72D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F6BD2C2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26814108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26126D">
          <v:rect id="_x0000_i1025" style="width:0;height:1.5pt" o:hralign="center" o:hrstd="t" o:hr="t" fillcolor="#a0a0a0" stroked="f"/>
        </w:pict>
      </w:r>
    </w:p>
    <w:p w14:paraId="47A8A09B" w14:textId="77777777" w:rsidR="00F72DB9" w:rsidRPr="00F72DB9" w:rsidRDefault="00F72DB9" w:rsidP="00F72D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2B2625D7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da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sistemas elétricos de baixa inércia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 método inovador de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Rapid Load Shedding (RLS)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na medição direta da potência ativa injetada por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condensadores síncronos (SCs)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imediatamente após uma contingência grave, como:</w:t>
      </w:r>
    </w:p>
    <w:p w14:paraId="7186602D" w14:textId="77777777" w:rsidR="00F72DB9" w:rsidRPr="00F72DB9" w:rsidRDefault="00F72DB9" w:rsidP="00F72DB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súbita de um grande gerador;</w:t>
      </w:r>
    </w:p>
    <w:p w14:paraId="4B248B98" w14:textId="77777777" w:rsidR="00F72DB9" w:rsidRPr="00F72DB9" w:rsidRDefault="00F72DB9" w:rsidP="00F72DB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desconexão de uma linha de transmissão crítica.</w:t>
      </w:r>
    </w:p>
    <w:p w14:paraId="540C19C3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6F453BFB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melhorar a resposta dinâmica de frequência e permitir maior capacidade de transferência nas interligações de transmissão, mantendo o critério N-1 em sistemas de baixa inércia.</w:t>
      </w:r>
    </w:p>
    <w:p w14:paraId="4E1B0CD6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é um artigo de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dinâmica e operacional do sistema elétrico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fragilidade física estrutural de linhas.</w:t>
      </w:r>
    </w:p>
    <w:p w14:paraId="7EC842EF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9DBCA8">
          <v:rect id="_x0000_i1026" style="width:0;height:1.5pt" o:hralign="center" o:hrstd="t" o:hr="t" fillcolor="#a0a0a0" stroked="f"/>
        </w:pict>
      </w:r>
    </w:p>
    <w:p w14:paraId="63BCB8D1" w14:textId="77777777" w:rsidR="00F72DB9" w:rsidRPr="00F72DB9" w:rsidRDefault="00F72DB9" w:rsidP="00F72DB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</w:t>
      </w:r>
    </w:p>
    <w:p w14:paraId="5A0B1CA4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Novo princípio de detecção de desequilíbrio de potência</w:t>
      </w:r>
    </w:p>
    <w:p w14:paraId="77569CF0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abandona o gatilho clássico baseado em frequência ou RoCoF e utiliza diretamente a potência ativa dos SCs:</w:t>
      </w:r>
    </w:p>
    <w:p w14:paraId="50CF8977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syn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SC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D971D2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soma das potências injetadas pelos SCs é usada como estimativa quase instantânea da potência perdida por contingência.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Isto permite ativar o corte de carga em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100–200 ms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muito antes do disparo de esquemas tradicionais de UFLS. </w:t>
      </w:r>
    </w:p>
    <w:p w14:paraId="64F06C17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766F9049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5B69CC">
          <v:rect id="_x0000_i1027" style="width:0;height:1.5pt" o:hralign="center" o:hrstd="t" o:hr="t" fillcolor="#a0a0a0" stroked="f"/>
        </w:pict>
      </w:r>
    </w:p>
    <w:p w14:paraId="30FF29DF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Integração com Esquemas de Proteção Especiais (SPS)</w:t>
      </w:r>
    </w:p>
    <w:p w14:paraId="47F61279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RLS é implementado como um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Special Protection Scheme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capaz de:</w:t>
      </w:r>
    </w:p>
    <w:p w14:paraId="462F8A37" w14:textId="77777777" w:rsidR="00F72DB9" w:rsidRPr="00F72DB9" w:rsidRDefault="00F72DB9" w:rsidP="00F72DB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desconectar cargas insensíveis a interrupções curtas (bombas, carregadores, aquecedores, baterias);</w:t>
      </w:r>
    </w:p>
    <w:p w14:paraId="28D64D27" w14:textId="77777777" w:rsidR="00F72DB9" w:rsidRPr="00F72DB9" w:rsidRDefault="00F72DB9" w:rsidP="00F72DB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acionar reservas rapidamente;</w:t>
      </w:r>
    </w:p>
    <w:p w14:paraId="405A9D98" w14:textId="77777777" w:rsidR="00F72DB9" w:rsidRPr="00F72DB9" w:rsidRDefault="00F72DB9" w:rsidP="00F72DB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estabilizar a frequência antes do colapso.</w:t>
      </w:r>
    </w:p>
    <w:p w14:paraId="6F5CB48C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duas arquiteturas:</w:t>
      </w:r>
    </w:p>
    <w:p w14:paraId="52874104" w14:textId="77777777" w:rsidR="00F72DB9" w:rsidRPr="00F72DB9" w:rsidRDefault="00F72DB9" w:rsidP="00F72DB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Centralizada, com PMUs e WAMS;</w:t>
      </w:r>
    </w:p>
    <w:p w14:paraId="29D60E7F" w14:textId="77777777" w:rsidR="00F72DB9" w:rsidRPr="00F72DB9" w:rsidRDefault="00F72DB9" w:rsidP="00F72DB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Descentralizada, com terminais dedicados (SCCT) junto aos SCs. </w:t>
      </w:r>
    </w:p>
    <w:p w14:paraId="13F6E206" w14:textId="77777777" w:rsidR="00F72DB9" w:rsidRPr="00F72DB9" w:rsidRDefault="00F72DB9" w:rsidP="00F72DB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0149C964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F69F2F">
          <v:rect id="_x0000_i1028" style="width:0;height:1.5pt" o:hralign="center" o:hrstd="t" o:hr="t" fillcolor="#a0a0a0" stroked="f"/>
        </w:pict>
      </w:r>
    </w:p>
    <w:p w14:paraId="06BFA034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Viabilidade de medição rápida</w:t>
      </w:r>
    </w:p>
    <w:p w14:paraId="00719814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terminal SCCT:</w:t>
      </w:r>
    </w:p>
    <w:p w14:paraId="20E3E430" w14:textId="77777777" w:rsidR="00F72DB9" w:rsidRPr="00F72DB9" w:rsidRDefault="00F72DB9" w:rsidP="00F72D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DFT em janela de 20 ms;</w:t>
      </w:r>
    </w:p>
    <w:p w14:paraId="61B5C803" w14:textId="77777777" w:rsidR="00F72DB9" w:rsidRPr="00F72DB9" w:rsidRDefault="00F72DB9" w:rsidP="00F72D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 potência ativa a cada 20 ms;</w:t>
      </w:r>
    </w:p>
    <w:p w14:paraId="15C6FC20" w14:textId="77777777" w:rsidR="00F72DB9" w:rsidRPr="00F72DB9" w:rsidRDefault="00F72DB9" w:rsidP="00F72D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tecnicamente comparável a um relé de proteção convencional;</w:t>
      </w:r>
    </w:p>
    <w:p w14:paraId="0DC313B9" w14:textId="77777777" w:rsidR="00F72DB9" w:rsidRPr="00F72DB9" w:rsidRDefault="00F72DB9" w:rsidP="00F72D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foi testado em laboratório com equipamentos Omicron.</w:t>
      </w:r>
    </w:p>
    <w:p w14:paraId="0FD8473F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elimina a crítica clássica de “impraticabilidade industrial” do método. </w:t>
      </w:r>
    </w:p>
    <w:p w14:paraId="773207B6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555ECA6D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45B375">
          <v:rect id="_x0000_i1029" style="width:0;height:1.5pt" o:hralign="center" o:hrstd="t" o:hr="t" fillcolor="#a0a0a0" stroked="f"/>
        </w:pict>
      </w:r>
    </w:p>
    <w:p w14:paraId="3088946F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Caso de estudo real: Sistema Báltico</w:t>
      </w:r>
    </w:p>
    <w:p w14:paraId="02B34231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que:</w:t>
      </w:r>
    </w:p>
    <w:p w14:paraId="31FEF970" w14:textId="77777777" w:rsidR="00F72DB9" w:rsidRPr="00F72DB9" w:rsidRDefault="00F72DB9" w:rsidP="00F72DB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a desconexão do sistema russo (UPS), o Báltico tornou-se um sistema de baixa inércia;</w:t>
      </w:r>
    </w:p>
    <w:p w14:paraId="1DB41AE7" w14:textId="77777777" w:rsidR="00F72DB9" w:rsidRPr="00F72DB9" w:rsidRDefault="00F72DB9" w:rsidP="00F72DB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com a instalação de 9 SCs (~100 MVA cada), a capacidade de transferência ficou limitada a 300–400 MW;</w:t>
      </w:r>
    </w:p>
    <w:p w14:paraId="2178D8E6" w14:textId="77777777" w:rsidR="00F72DB9" w:rsidRPr="00F72DB9" w:rsidRDefault="00F72DB9" w:rsidP="00F72DB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com RLS, essa capacidade pode subir para cerca de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700 MW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mantendo estabilidade de frequência e N-1. </w:t>
      </w:r>
    </w:p>
    <w:p w14:paraId="3425C63F" w14:textId="77777777" w:rsidR="00F72DB9" w:rsidRPr="00F72DB9" w:rsidRDefault="00F72DB9" w:rsidP="00F72DB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28333ECC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0239C4">
          <v:rect id="_x0000_i1030" style="width:0;height:1.5pt" o:hralign="center" o:hrstd="t" o:hr="t" fillcolor="#a0a0a0" stroked="f"/>
        </w:pict>
      </w:r>
    </w:p>
    <w:p w14:paraId="50FCDEC4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Integração resiliência–economia</w:t>
      </w:r>
    </w:p>
    <w:p w14:paraId="0FFAEA0F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Usando simulações de mercado (Nord Pool), mostra que:</w:t>
      </w:r>
    </w:p>
    <w:p w14:paraId="27F207A9" w14:textId="77777777" w:rsidR="00F72DB9" w:rsidRPr="00F72DB9" w:rsidRDefault="00F72DB9" w:rsidP="00F72DB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aumento de capacidade reduz preços médios de energia;</w:t>
      </w:r>
    </w:p>
    <w:p w14:paraId="0B1C9971" w14:textId="77777777" w:rsidR="00F72DB9" w:rsidRPr="00F72DB9" w:rsidRDefault="00F72DB9" w:rsidP="00F72DB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exportações;</w:t>
      </w:r>
    </w:p>
    <w:p w14:paraId="63373C9F" w14:textId="77777777" w:rsidR="00F72DB9" w:rsidRPr="00F72DB9" w:rsidRDefault="00F72DB9" w:rsidP="00F72DB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necessidade de reserva térmica;</w:t>
      </w:r>
    </w:p>
    <w:p w14:paraId="591D7EEB" w14:textId="77777777" w:rsidR="00F72DB9" w:rsidRPr="00F72DB9" w:rsidRDefault="00F72DB9" w:rsidP="00F72DB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CAPEX de novas centrais (≈ 200 M€ por 200 MW de reserva evitada).</w:t>
      </w:r>
    </w:p>
    <w:p w14:paraId="5B9AF16F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raros artigos que quantifica:</w:t>
      </w:r>
    </w:p>
    <w:p w14:paraId="622D1706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benefício econômico direto de estratégias de resiliência operacional. </w:t>
      </w:r>
    </w:p>
    <w:p w14:paraId="76D92A00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Enhancing resilience of lo…</w:t>
      </w:r>
    </w:p>
    <w:p w14:paraId="042D46A1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6ED8C4">
          <v:rect id="_x0000_i1031" style="width:0;height:1.5pt" o:hralign="center" o:hrstd="t" o:hr="t" fillcolor="#a0a0a0" stroked="f"/>
        </w:pict>
      </w:r>
    </w:p>
    <w:p w14:paraId="57FB2F15" w14:textId="77777777" w:rsidR="00F72DB9" w:rsidRPr="00F72DB9" w:rsidRDefault="00F72DB9" w:rsidP="00F72DB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995"/>
      </w:tblGrid>
      <w:tr w:rsidR="00F72DB9" w:rsidRPr="00F72DB9" w14:paraId="0D148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A12FE" w14:textId="77777777" w:rsidR="00F72DB9" w:rsidRPr="00F72DB9" w:rsidRDefault="00F72DB9" w:rsidP="00F72D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66C7765C" w14:textId="77777777" w:rsidR="00F72DB9" w:rsidRPr="00F72DB9" w:rsidRDefault="00F72DB9" w:rsidP="00F72D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F72DB9" w:rsidRPr="00F72DB9" w14:paraId="59DB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895C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1DA18E41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5477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970C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física</w:t>
            </w:r>
          </w:p>
        </w:tc>
        <w:tc>
          <w:tcPr>
            <w:tcW w:w="0" w:type="auto"/>
            <w:vAlign w:val="center"/>
            <w:hideMark/>
          </w:tcPr>
          <w:p w14:paraId="1F2473B7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1BE5D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309A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Vento, gelo, incêndio, ciclones</w:t>
            </w:r>
          </w:p>
        </w:tc>
        <w:tc>
          <w:tcPr>
            <w:tcW w:w="0" w:type="auto"/>
            <w:vAlign w:val="center"/>
            <w:hideMark/>
          </w:tcPr>
          <w:p w14:paraId="0634351A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2947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FA0F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 mecânico em torres/condutores</w:t>
            </w:r>
          </w:p>
        </w:tc>
        <w:tc>
          <w:tcPr>
            <w:tcW w:w="0" w:type="auto"/>
            <w:vAlign w:val="center"/>
            <w:hideMark/>
          </w:tcPr>
          <w:p w14:paraId="1844FA6D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646D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79E4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278CED02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5591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EB9D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 climático</w:t>
            </w:r>
          </w:p>
        </w:tc>
        <w:tc>
          <w:tcPr>
            <w:tcW w:w="0" w:type="auto"/>
            <w:vAlign w:val="center"/>
            <w:hideMark/>
          </w:tcPr>
          <w:p w14:paraId="5D8BC1AC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3F08120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assume que:</w:t>
      </w:r>
    </w:p>
    <w:p w14:paraId="4C967FD7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e subestações já falharam por contingência elétrica,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trata apenas da resposta do sistema após a falha.</w:t>
      </w:r>
    </w:p>
    <w:p w14:paraId="44B3456E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7E9265">
          <v:rect id="_x0000_i1032" style="width:0;height:1.5pt" o:hralign="center" o:hrstd="t" o:hr="t" fillcolor="#a0a0a0" stroked="f"/>
        </w:pict>
      </w:r>
    </w:p>
    <w:p w14:paraId="2C7B5D23" w14:textId="77777777" w:rsidR="00F72DB9" w:rsidRPr="00F72DB9" w:rsidRDefault="00F72DB9" w:rsidP="00F72DB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13B0C8D5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1565"/>
      </w:tblGrid>
      <w:tr w:rsidR="00F72DB9" w:rsidRPr="00F72DB9" w14:paraId="38833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40F1" w14:textId="77777777" w:rsidR="00F72DB9" w:rsidRPr="00F72DB9" w:rsidRDefault="00F72DB9" w:rsidP="00F72D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68FB72" w14:textId="77777777" w:rsidR="00F72DB9" w:rsidRPr="00F72DB9" w:rsidRDefault="00F72DB9" w:rsidP="00F72D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72DB9" w:rsidRPr="00F72DB9" w14:paraId="6372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0380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por clima</w:t>
            </w:r>
          </w:p>
        </w:tc>
        <w:tc>
          <w:tcPr>
            <w:tcW w:w="0" w:type="auto"/>
            <w:vAlign w:val="center"/>
            <w:hideMark/>
          </w:tcPr>
          <w:p w14:paraId="087DF6CE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0A60C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9C56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98F5299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4EE0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7850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clima → dano</w:t>
            </w:r>
          </w:p>
        </w:tc>
        <w:tc>
          <w:tcPr>
            <w:tcW w:w="0" w:type="auto"/>
            <w:vAlign w:val="center"/>
            <w:hideMark/>
          </w:tcPr>
          <w:p w14:paraId="7AF973EB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72DB9" w:rsidRPr="00F72DB9" w14:paraId="0455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E1FF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sistêmica</w:t>
            </w:r>
          </w:p>
        </w:tc>
        <w:tc>
          <w:tcPr>
            <w:tcW w:w="0" w:type="auto"/>
            <w:vAlign w:val="center"/>
            <w:hideMark/>
          </w:tcPr>
          <w:p w14:paraId="3511BB92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F72DB9" w:rsidRPr="00F72DB9" w14:paraId="49A0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17CB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em linhas de transmissão (capacidade)</w:t>
            </w:r>
          </w:p>
        </w:tc>
        <w:tc>
          <w:tcPr>
            <w:tcW w:w="0" w:type="auto"/>
            <w:vAlign w:val="center"/>
            <w:hideMark/>
          </w:tcPr>
          <w:p w14:paraId="475CAE86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  <w:tr w:rsidR="00F72DB9" w:rsidRPr="00F72DB9" w14:paraId="662C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5050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econômica de resiliência</w:t>
            </w:r>
          </w:p>
        </w:tc>
        <w:tc>
          <w:tcPr>
            <w:tcW w:w="0" w:type="auto"/>
            <w:vAlign w:val="center"/>
            <w:hideMark/>
          </w:tcPr>
          <w:p w14:paraId="6185D43E" w14:textId="77777777" w:rsidR="00F72DB9" w:rsidRPr="00F72DB9" w:rsidRDefault="00F72DB9" w:rsidP="00F72D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2D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A4B6478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direta: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72D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sistêmica operacional: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95A339F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C3198F">
          <v:rect id="_x0000_i1033" style="width:0;height:1.5pt" o:hralign="center" o:hrstd="t" o:hr="t" fillcolor="#a0a0a0" stroked="f"/>
        </w:pict>
      </w:r>
    </w:p>
    <w:p w14:paraId="247B4769" w14:textId="77777777" w:rsidR="00F72DB9" w:rsidRPr="00F72DB9" w:rsidRDefault="00F72DB9" w:rsidP="00F72DB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286F4928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para:</w:t>
      </w:r>
    </w:p>
    <w:p w14:paraId="50565E58" w14:textId="77777777" w:rsidR="00F72DB9" w:rsidRPr="00F72DB9" w:rsidRDefault="00F72DB9" w:rsidP="00F72DB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 resiliência não é apenas física, mas também operacional;</w:t>
      </w:r>
    </w:p>
    <w:p w14:paraId="1C6E3581" w14:textId="77777777" w:rsidR="00F72DB9" w:rsidRPr="00F72DB9" w:rsidRDefault="00F72DB9" w:rsidP="00F72DB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estratégias operacionais aumentam a utilização de linhas existentes;</w:t>
      </w:r>
    </w:p>
    <w:p w14:paraId="4B07600B" w14:textId="77777777" w:rsidR="00F72DB9" w:rsidRPr="00F72DB9" w:rsidRDefault="00F72DB9" w:rsidP="00F72DB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claramente:</w:t>
      </w:r>
    </w:p>
    <w:p w14:paraId="74FC5917" w14:textId="77777777" w:rsidR="00F72DB9" w:rsidRPr="00F72DB9" w:rsidRDefault="00F72DB9" w:rsidP="00F72DB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estrutural da LT (sua tese),</w:t>
      </w:r>
    </w:p>
    <w:p w14:paraId="0FF2B20E" w14:textId="77777777" w:rsidR="00F72DB9" w:rsidRPr="00F72DB9" w:rsidRDefault="00F72DB9" w:rsidP="00F72DB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dinâmica do sistema (este artigo);</w:t>
      </w:r>
    </w:p>
    <w:p w14:paraId="6CA58FBC" w14:textId="77777777" w:rsidR="00F72DB9" w:rsidRPr="00F72DB9" w:rsidRDefault="00F72DB9" w:rsidP="00F72DB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o conceito de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multiescalar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(física + operacional).</w:t>
      </w:r>
    </w:p>
    <w:p w14:paraId="26881888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pode fundamentar:</w:t>
      </w:r>
    </w:p>
    <w:p w14:paraId="4E21EF59" w14:textId="77777777" w:rsidR="00F72DB9" w:rsidRPr="00F72DB9" w:rsidRDefault="00F72DB9" w:rsidP="00F72DB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de LT;</w:t>
      </w:r>
    </w:p>
    <w:p w14:paraId="06E8104A" w14:textId="77777777" w:rsidR="00F72DB9" w:rsidRPr="00F72DB9" w:rsidRDefault="00F72DB9" w:rsidP="00F72DB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dano climático;</w:t>
      </w:r>
    </w:p>
    <w:p w14:paraId="0FC58A07" w14:textId="77777777" w:rsidR="00F72DB9" w:rsidRPr="00F72DB9" w:rsidRDefault="00F72DB9" w:rsidP="00F72DB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seu índice físico principal.</w:t>
      </w:r>
    </w:p>
    <w:p w14:paraId="284CE94A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B8803B">
          <v:rect id="_x0000_i1034" style="width:0;height:1.5pt" o:hralign="center" o:hrstd="t" o:hr="t" fillcolor="#a0a0a0" stroked="f"/>
        </w:pict>
      </w:r>
    </w:p>
    <w:p w14:paraId="299E7EF2" w14:textId="77777777" w:rsidR="00F72DB9" w:rsidRPr="00F72DB9" w:rsidRDefault="00F72DB9" w:rsidP="00F72DB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4078D332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apoio à dimensão operacional da resiliência)</w:t>
      </w:r>
    </w:p>
    <w:p w14:paraId="764AF15D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núcleo físico da tese, mas é um excelente suporte complementar.</w:t>
      </w:r>
    </w:p>
    <w:p w14:paraId="341A7293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1C25E3">
          <v:rect id="_x0000_i1035" style="width:0;height:1.5pt" o:hralign="center" o:hrstd="t" o:hr="t" fillcolor="#a0a0a0" stroked="f"/>
        </w:pict>
      </w:r>
    </w:p>
    <w:p w14:paraId="75AA398E" w14:textId="77777777" w:rsidR="00F72DB9" w:rsidRPr="00F72DB9" w:rsidRDefault="00F72DB9" w:rsidP="00F72DB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1E6EF9B8" w14:textId="77777777" w:rsidR="00F72DB9" w:rsidRPr="00F72DB9" w:rsidRDefault="00F72DB9" w:rsidP="00F72DB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226EC882" w14:textId="77777777" w:rsidR="00F72DB9" w:rsidRPr="00F72DB9" w:rsidRDefault="00F72DB9" w:rsidP="00F72DB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Resiliência operacional e estabilidade de frequência em sistemas de baixa inércia usando RLS e condensadores síncronos</w:t>
      </w:r>
    </w:p>
    <w:p w14:paraId="0F0EF3B4" w14:textId="77777777" w:rsidR="00F72DB9" w:rsidRPr="00F72DB9" w:rsidRDefault="00F72DB9" w:rsidP="00F72DB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Médio–Alto</w:t>
      </w:r>
    </w:p>
    <w:p w14:paraId="4BA7F703" w14:textId="77777777" w:rsidR="00F72DB9" w:rsidRPr="00F72DB9" w:rsidRDefault="00F72DB9" w:rsidP="00F72DB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05BC17E4" w14:textId="77777777" w:rsidR="00F72DB9" w:rsidRPr="00F72DB9" w:rsidRDefault="00F72DB9" w:rsidP="00F72DB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BED4B97" w14:textId="77777777" w:rsidR="00F72DB9" w:rsidRPr="00F72DB9" w:rsidRDefault="00F72DB9" w:rsidP="00F72DB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(resiliência operacional)</w:t>
      </w:r>
    </w:p>
    <w:p w14:paraId="79799773" w14:textId="77777777" w:rsidR="00F72DB9" w:rsidRPr="00F72DB9" w:rsidRDefault="00F72DB9" w:rsidP="00F72DB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Discussão complementar à resiliência física</w:t>
      </w:r>
    </w:p>
    <w:p w14:paraId="48B40E70" w14:textId="77777777" w:rsidR="00F72DB9" w:rsidRPr="00F72DB9" w:rsidRDefault="00F72DB9" w:rsidP="00F72DB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de LT):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3E9ABBAD" w14:textId="77777777" w:rsidR="00F72DB9" w:rsidRPr="00F72DB9" w:rsidRDefault="00F72DB9" w:rsidP="00F72D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E62FC2">
          <v:rect id="_x0000_i1036" style="width:0;height:1.5pt" o:hralign="center" o:hrstd="t" o:hr="t" fillcolor="#a0a0a0" stroked="f"/>
        </w:pict>
      </w:r>
    </w:p>
    <w:p w14:paraId="511E9F48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2D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ED17948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como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evitar o colapso sistêmico depois que algo falha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como </w:t>
      </w:r>
      <w:r w:rsidRPr="00F72D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evitar que a linha falhe fisicamente</w:t>
      </w: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2676C0" w14:textId="77777777" w:rsidR="00F72DB9" w:rsidRPr="00F72DB9" w:rsidRDefault="00F72DB9" w:rsidP="00F72D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2D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se complementam, mas pertencem a camadas diferentes da resiliência.</w:t>
      </w:r>
    </w:p>
    <w:p w14:paraId="6C03C15C" w14:textId="77777777" w:rsidR="00404873" w:rsidRPr="00404873" w:rsidRDefault="00404873">
      <w:pPr>
        <w:rPr>
          <w:lang w:val="en-US"/>
        </w:rPr>
      </w:pPr>
    </w:p>
    <w:sectPr w:rsidR="00404873" w:rsidRPr="0040487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6E6"/>
    <w:multiLevelType w:val="multilevel"/>
    <w:tmpl w:val="CBFE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2934"/>
    <w:multiLevelType w:val="multilevel"/>
    <w:tmpl w:val="D4CE7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B6702"/>
    <w:multiLevelType w:val="multilevel"/>
    <w:tmpl w:val="2E82A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A7FD2"/>
    <w:multiLevelType w:val="multilevel"/>
    <w:tmpl w:val="F5A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5CCA"/>
    <w:multiLevelType w:val="multilevel"/>
    <w:tmpl w:val="F9F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160D2"/>
    <w:multiLevelType w:val="multilevel"/>
    <w:tmpl w:val="42C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6613D"/>
    <w:multiLevelType w:val="multilevel"/>
    <w:tmpl w:val="336644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915D5"/>
    <w:multiLevelType w:val="multilevel"/>
    <w:tmpl w:val="94D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07865"/>
    <w:multiLevelType w:val="multilevel"/>
    <w:tmpl w:val="03529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84AD2"/>
    <w:multiLevelType w:val="multilevel"/>
    <w:tmpl w:val="3F4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3358E"/>
    <w:multiLevelType w:val="multilevel"/>
    <w:tmpl w:val="ABB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D665B"/>
    <w:multiLevelType w:val="multilevel"/>
    <w:tmpl w:val="E1E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44535"/>
    <w:multiLevelType w:val="multilevel"/>
    <w:tmpl w:val="6F4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476B9"/>
    <w:multiLevelType w:val="multilevel"/>
    <w:tmpl w:val="DE04FA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F739E"/>
    <w:multiLevelType w:val="multilevel"/>
    <w:tmpl w:val="78DAA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F0A2B"/>
    <w:multiLevelType w:val="multilevel"/>
    <w:tmpl w:val="8DC6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633579">
    <w:abstractNumId w:val="0"/>
  </w:num>
  <w:num w:numId="2" w16cid:durableId="1380781620">
    <w:abstractNumId w:val="12"/>
  </w:num>
  <w:num w:numId="3" w16cid:durableId="346298466">
    <w:abstractNumId w:val="2"/>
  </w:num>
  <w:num w:numId="4" w16cid:durableId="40174007">
    <w:abstractNumId w:val="4"/>
  </w:num>
  <w:num w:numId="5" w16cid:durableId="218905808">
    <w:abstractNumId w:val="15"/>
  </w:num>
  <w:num w:numId="6" w16cid:durableId="1945265934">
    <w:abstractNumId w:val="5"/>
  </w:num>
  <w:num w:numId="7" w16cid:durableId="300967076">
    <w:abstractNumId w:val="11"/>
  </w:num>
  <w:num w:numId="8" w16cid:durableId="1781216277">
    <w:abstractNumId w:val="9"/>
  </w:num>
  <w:num w:numId="9" w16cid:durableId="1916039753">
    <w:abstractNumId w:val="8"/>
  </w:num>
  <w:num w:numId="10" w16cid:durableId="750128077">
    <w:abstractNumId w:val="14"/>
  </w:num>
  <w:num w:numId="11" w16cid:durableId="527764187">
    <w:abstractNumId w:val="1"/>
  </w:num>
  <w:num w:numId="12" w16cid:durableId="482740152">
    <w:abstractNumId w:val="7"/>
  </w:num>
  <w:num w:numId="13" w16cid:durableId="313486881">
    <w:abstractNumId w:val="10"/>
  </w:num>
  <w:num w:numId="14" w16cid:durableId="1781873356">
    <w:abstractNumId w:val="6"/>
  </w:num>
  <w:num w:numId="15" w16cid:durableId="1111126784">
    <w:abstractNumId w:val="13"/>
  </w:num>
  <w:num w:numId="16" w16cid:durableId="397364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7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04873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2DB9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CB0A"/>
  <w15:chartTrackingRefBased/>
  <w15:docId w15:val="{74F87E43-787E-412D-8E55-9504F123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7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7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7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7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7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0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7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048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DB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72DB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2DB9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F72DB9"/>
  </w:style>
  <w:style w:type="paragraph" w:customStyle="1" w:styleId="not-prose">
    <w:name w:val="not-prose"/>
    <w:basedOn w:val="Normal"/>
    <w:rsid w:val="00F72DB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72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2026-01-12T15:57:00Z</dcterms:created>
  <dcterms:modified xsi:type="dcterms:W3CDTF">2026-01-12T15:57:00Z</dcterms:modified>
</cp:coreProperties>
</file>