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9415" w14:textId="6C7D71A6" w:rsidR="00AC5231" w:rsidRDefault="00310EA9">
      <w:pPr>
        <w:rPr>
          <w:lang w:val="en-US"/>
        </w:rPr>
      </w:pPr>
      <w:r w:rsidRPr="00310EA9">
        <w:rPr>
          <w:lang w:val="en-US"/>
        </w:rPr>
        <w:t>A Framework to Quantitatively Assess and Enhance the Seismic Resilience of Communities</w:t>
      </w:r>
    </w:p>
    <w:p w14:paraId="3C680752" w14:textId="77777777" w:rsidR="00310EA9" w:rsidRDefault="00310EA9">
      <w:pPr>
        <w:rPr>
          <w:lang w:val="en-US"/>
        </w:rPr>
      </w:pPr>
    </w:p>
    <w:p w14:paraId="2BEF96C9" w14:textId="77777777" w:rsidR="00310EA9" w:rsidRPr="00310EA9" w:rsidRDefault="00310EA9" w:rsidP="00310E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marco fundacional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aplicada a infraestruturas críticas e comunidades. Ele consolida, pela primeira vez de forma sistemática,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definição, métricas e estrutura analítica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resiliência.</w:t>
      </w:r>
    </w:p>
    <w:p w14:paraId="21785B70" w14:textId="77777777" w:rsidR="00310EA9" w:rsidRPr="00310EA9" w:rsidRDefault="00310EA9" w:rsidP="00310E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Principais contributos técnicos:</w:t>
      </w:r>
    </w:p>
    <w:p w14:paraId="215896EE" w14:textId="77777777" w:rsidR="00310EA9" w:rsidRPr="00310EA9" w:rsidRDefault="00310EA9" w:rsidP="00310E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quantitativa de resiliência</w:t>
      </w:r>
    </w:p>
    <w:p w14:paraId="5EA2E7A0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medida como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integrada de desempenho ao longo do tempo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A9CC3B0" w14:textId="77777777" w:rsidR="00310EA9" w:rsidRPr="00310EA9" w:rsidRDefault="00310EA9" w:rsidP="00310EA9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[100-Q(t)]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B0BF341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explicitamente:</w:t>
      </w:r>
    </w:p>
    <w:p w14:paraId="747FE6EB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9CAAB32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consequências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F1697AD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C57AA6" w14:textId="77777777" w:rsidR="00310EA9" w:rsidRPr="00310EA9" w:rsidRDefault="00310EA9" w:rsidP="00310E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Os “4R’s” da resiliência</w:t>
      </w:r>
    </w:p>
    <w:p w14:paraId="72FF11FC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Robustness</w:t>
      </w:r>
      <w:proofErr w:type="spellEnd"/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capacidade de resistir ao impacto;</w:t>
      </w:r>
    </w:p>
    <w:p w14:paraId="3E61EF07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Redundancy</w:t>
      </w:r>
      <w:proofErr w:type="spellEnd"/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elementos substituíveis;</w:t>
      </w:r>
    </w:p>
    <w:p w14:paraId="4E1BAA65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capacidade de mobilizar recursos;</w:t>
      </w:r>
    </w:p>
    <w:p w14:paraId="1664D024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Rapidity</w:t>
      </w:r>
      <w:proofErr w:type="spellEnd"/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velocidade de recuperação.</w:t>
      </w:r>
    </w:p>
    <w:p w14:paraId="3491BAB0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 claramente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fins (</w:t>
      </w:r>
      <w:proofErr w:type="spellStart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robustness</w:t>
      </w:r>
      <w:proofErr w:type="spellEnd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rapidity</w:t>
      </w:r>
      <w:proofErr w:type="spellEnd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meios (</w:t>
      </w:r>
      <w:proofErr w:type="spellStart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redundancy</w:t>
      </w:r>
      <w:proofErr w:type="spellEnd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5B3C1F6" w14:textId="77777777" w:rsidR="00310EA9" w:rsidRPr="00310EA9" w:rsidRDefault="00310EA9" w:rsidP="00310E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Dimensões TOSE</w:t>
      </w:r>
    </w:p>
    <w:p w14:paraId="6C24D3E7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resiliência em quatro dimensões:</w:t>
      </w:r>
    </w:p>
    <w:p w14:paraId="5BE24771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2DBA414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Organizacional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F324792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Social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6F05747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Econômica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50EADA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sistêmica adequada a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interdependentes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incluindo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elétrica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4E7F8B" w14:textId="77777777" w:rsidR="00310EA9" w:rsidRPr="00310EA9" w:rsidRDefault="00310EA9" w:rsidP="00310E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Aplicação explícita a sistemas elétricos</w:t>
      </w:r>
    </w:p>
    <w:p w14:paraId="127FC2E1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de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elétrica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tratado como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crítica essencial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63DAE0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métricas como:</w:t>
      </w:r>
    </w:p>
    <w:p w14:paraId="73D0927F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pós-evento (%),</w:t>
      </w:r>
    </w:p>
    <w:p w14:paraId="23910B26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para restabelecimento (ex.: 95% em 24 h),</w:t>
      </w:r>
    </w:p>
    <w:p w14:paraId="0E6571C5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de componentes críticos (transformadores, equipamentos).</w:t>
      </w:r>
    </w:p>
    <w:p w14:paraId="64CA588C" w14:textId="77777777" w:rsidR="00310EA9" w:rsidRPr="00310EA9" w:rsidRDefault="00310EA9" w:rsidP="00310E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 operacional e decisório</w:t>
      </w:r>
    </w:p>
    <w:p w14:paraId="41B3E5BA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diagramas de sistemas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feedforward</w:t>
      </w:r>
      <w:proofErr w:type="spellEnd"/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/feedback).</w:t>
      </w:r>
    </w:p>
    <w:p w14:paraId="2D80D581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Integra:</w:t>
      </w:r>
    </w:p>
    <w:p w14:paraId="428B93E6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de risco,</w:t>
      </w:r>
    </w:p>
    <w:p w14:paraId="7FB5B6D1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falhas,</w:t>
      </w:r>
    </w:p>
    <w:p w14:paraId="79336F13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desempenho,</w:t>
      </w:r>
    </w:p>
    <w:p w14:paraId="4539358C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suporte à decisão e investimentos em mitigação.</w:t>
      </w:r>
    </w:p>
    <w:p w14:paraId="22C702DC" w14:textId="77777777" w:rsidR="00310EA9" w:rsidRPr="00310EA9" w:rsidRDefault="00310EA9"/>
    <w:sectPr w:rsidR="00310EA9" w:rsidRPr="00310EA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71A3D"/>
    <w:multiLevelType w:val="multilevel"/>
    <w:tmpl w:val="81E6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13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A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10EA9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261E1"/>
  <w15:chartTrackingRefBased/>
  <w15:docId w15:val="{26E7595D-8928-4F06-82CB-FE58EABE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A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A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A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A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A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10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A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10E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0EA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10E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2025-12-31T16:58:00Z</dcterms:created>
  <dcterms:modified xsi:type="dcterms:W3CDTF">2025-12-31T16:59:00Z</dcterms:modified>
</cp:coreProperties>
</file>