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6C031" w14:textId="77777777" w:rsidR="006A57C2" w:rsidRDefault="006A57C2" w:rsidP="006A57C2">
      <w:proofErr w:type="spellStart"/>
      <w:r>
        <w:t>Título</w:t>
      </w:r>
      <w:proofErr w:type="spellEnd"/>
      <w:r>
        <w:t xml:space="preserve"> e </w:t>
      </w:r>
      <w:proofErr w:type="spellStart"/>
      <w:r>
        <w:t>Autores</w:t>
      </w:r>
      <w:proofErr w:type="spellEnd"/>
    </w:p>
    <w:p w14:paraId="37C80E57" w14:textId="77777777" w:rsidR="006A57C2" w:rsidRDefault="006A57C2" w:rsidP="006A57C2">
      <w:proofErr w:type="spellStart"/>
      <w:r>
        <w:t>Título</w:t>
      </w:r>
      <w:proofErr w:type="spellEnd"/>
      <w:r>
        <w:t>: A Framework to Quantitatively Assess and Enhance the Seismic Resilience of Communities</w:t>
      </w:r>
    </w:p>
    <w:p w14:paraId="468D87CD" w14:textId="77777777" w:rsidR="006A57C2" w:rsidRDefault="006A57C2" w:rsidP="006A57C2"/>
    <w:p w14:paraId="10DAE0B9" w14:textId="77777777" w:rsidR="006A57C2" w:rsidRDefault="006A57C2" w:rsidP="006A57C2">
      <w:proofErr w:type="spellStart"/>
      <w:proofErr w:type="gramStart"/>
      <w:r>
        <w:t>Autores</w:t>
      </w:r>
      <w:proofErr w:type="spellEnd"/>
      <w:proofErr w:type="gramEnd"/>
      <w:r>
        <w:t>: Michel Bruneau, Stephanie Chang, Ronald Eguchi, George C. Lee, Thomas O’Rourke, Andrei Reinhorn, Masanobu Shinozuka, Kathleen Tierney, William Wallace, Detlof von Winterfeldt</w:t>
      </w:r>
    </w:p>
    <w:p w14:paraId="09EA7431" w14:textId="77777777" w:rsidR="006A57C2" w:rsidRDefault="006A57C2" w:rsidP="006A57C2"/>
    <w:p w14:paraId="37EBC6C4" w14:textId="77777777" w:rsidR="006A57C2" w:rsidRDefault="006A57C2" w:rsidP="006A57C2">
      <w:proofErr w:type="spellStart"/>
      <w:r>
        <w:t>Instituições</w:t>
      </w:r>
      <w:proofErr w:type="spellEnd"/>
      <w:r>
        <w:t xml:space="preserve">: University at Buffalo, University of British Columbia, </w:t>
      </w:r>
      <w:proofErr w:type="spellStart"/>
      <w:r>
        <w:t>ImageCat</w:t>
      </w:r>
      <w:proofErr w:type="spellEnd"/>
      <w:r>
        <w:t xml:space="preserve"> Inc., Cornell University, University of California at Irvine, University of Colorado, Rensselaer Polytechnic Institute, USC</w:t>
      </w:r>
    </w:p>
    <w:p w14:paraId="558CE18E" w14:textId="77777777" w:rsidR="006A57C2" w:rsidRDefault="006A57C2" w:rsidP="006A57C2"/>
    <w:p w14:paraId="6B351176" w14:textId="4FE503E8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Resumo do Abstract</w:t>
      </w:r>
    </w:p>
    <w:p w14:paraId="6DEBC7E9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>O artigo estabelece um framework conceitual e quantitativo para avaliar e aprimorar a resiliência sísmica de comunidades, integrando as dimensões técnica, organizacional, social e econômica (TOSE). A resiliência é medida a partir de três elementos-chave: redução da probabilidade de falha, mitigação das consequências e tempo de recuperação. O modelo propõe as métricas de robustez, redundância, recursos e rapidez (4Rs) como meios e fins da resiliência, aplicando-as a sistemas críticos como energia elétrica, água, hospitais e resposta emergencial.</w:t>
      </w:r>
    </w:p>
    <w:p w14:paraId="1987648A" w14:textId="77777777" w:rsidR="006A57C2" w:rsidRPr="006A57C2" w:rsidRDefault="006A57C2" w:rsidP="006A57C2">
      <w:pPr>
        <w:rPr>
          <w:lang w:val="pt-BR"/>
        </w:rPr>
      </w:pPr>
    </w:p>
    <w:p w14:paraId="09613327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1. Introdução</w:t>
      </w:r>
    </w:p>
    <w:p w14:paraId="70F41C3B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 xml:space="preserve">O artigo insere-se no contexto de esforços nos EUA para fortalecer comunidades frente a desastres, como o Project </w:t>
      </w:r>
      <w:proofErr w:type="spellStart"/>
      <w:r w:rsidRPr="006A57C2">
        <w:rPr>
          <w:lang w:val="pt-BR"/>
        </w:rPr>
        <w:t>Impact</w:t>
      </w:r>
      <w:proofErr w:type="spellEnd"/>
      <w:r w:rsidRPr="006A57C2">
        <w:rPr>
          <w:lang w:val="pt-BR"/>
        </w:rPr>
        <w:t xml:space="preserve"> da FEMA e a Lei de Mitigação de Desastres de 2000. Os autores argumentam que é necessária uma abordagem quantitativa que vá além de perdas econômicas e envolva o comportamento funcional dos sistemas críticos antes e depois de um terremoto. Definem resiliência como a capacidade de mitigar, resistir e recuperar-se com o mínimo de </w:t>
      </w:r>
      <w:proofErr w:type="spellStart"/>
      <w:r w:rsidRPr="006A57C2">
        <w:rPr>
          <w:lang w:val="pt-BR"/>
        </w:rPr>
        <w:t>disrupção</w:t>
      </w:r>
      <w:proofErr w:type="spellEnd"/>
      <w:r w:rsidRPr="006A57C2">
        <w:rPr>
          <w:lang w:val="pt-BR"/>
        </w:rPr>
        <w:t xml:space="preserve"> social e perdas humanas.</w:t>
      </w:r>
    </w:p>
    <w:p w14:paraId="7423C9A1" w14:textId="77777777" w:rsidR="00193660" w:rsidRDefault="00193660" w:rsidP="006A57C2">
      <w:pPr>
        <w:rPr>
          <w:lang w:val="pt-BR"/>
        </w:rPr>
      </w:pPr>
    </w:p>
    <w:p w14:paraId="0B9FD789" w14:textId="0666C59F" w:rsidR="00193660" w:rsidRDefault="00193660" w:rsidP="00193660">
      <w:pPr>
        <w:rPr>
          <w:lang w:val="pt-BR"/>
        </w:rPr>
      </w:pPr>
      <w:r>
        <w:rPr>
          <w:lang w:val="pt-BR"/>
        </w:rPr>
        <w:t>"</w:t>
      </w:r>
      <w:r w:rsidRPr="00193660">
        <w:rPr>
          <w:lang w:val="pt-BR"/>
        </w:rPr>
        <w:t>A resiliência</w:t>
      </w:r>
      <w:r>
        <w:rPr>
          <w:lang w:val="pt-BR"/>
        </w:rPr>
        <w:t xml:space="preserve"> </w:t>
      </w:r>
      <w:r w:rsidRPr="00193660">
        <w:rPr>
          <w:lang w:val="pt-BR"/>
        </w:rPr>
        <w:t>pode ser entendida como a capacidade do sistema de reduzir as chances de um choque, de absorver um choque se ele ocorrer (redução abrupta do desempenho) e de se recuperar rapidamente após um choque (restabelecimento da normalidade).</w:t>
      </w:r>
      <w:r>
        <w:rPr>
          <w:lang w:val="pt-BR"/>
        </w:rPr>
        <w:t>"</w:t>
      </w:r>
    </w:p>
    <w:p w14:paraId="0613FBA0" w14:textId="77777777" w:rsidR="006A57C2" w:rsidRPr="006A57C2" w:rsidRDefault="006A57C2" w:rsidP="006A57C2">
      <w:pPr>
        <w:rPr>
          <w:lang w:val="pt-BR"/>
        </w:rPr>
      </w:pPr>
    </w:p>
    <w:p w14:paraId="5FEC050F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2. Metodologia</w:t>
      </w:r>
    </w:p>
    <w:p w14:paraId="7C8AF393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A proposta metodológica define a resiliência R como a integral entre t0 e t1 da diferença entre o nível máximo (100%) e a função Q(t), que representa a qualidade funcional de um sistema ao longo do tempo:</w:t>
      </w:r>
    </w:p>
    <w:p w14:paraId="79AF5A84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 xml:space="preserve">R = </w:t>
      </w:r>
      <w:proofErr w:type="gramStart"/>
      <w:r w:rsidRPr="006A57C2">
        <w:rPr>
          <w:lang w:val="pt-BR"/>
        </w:rPr>
        <w:t>∫[</w:t>
      </w:r>
      <w:proofErr w:type="gramEnd"/>
      <w:r w:rsidRPr="006A57C2">
        <w:rPr>
          <w:lang w:val="pt-BR"/>
        </w:rPr>
        <w:t xml:space="preserve">100 - Q(t)] </w:t>
      </w:r>
      <w:proofErr w:type="spellStart"/>
      <w:r w:rsidRPr="006A57C2">
        <w:rPr>
          <w:lang w:val="pt-BR"/>
        </w:rPr>
        <w:t>dt</w:t>
      </w:r>
      <w:proofErr w:type="spellEnd"/>
      <w:r w:rsidRPr="006A57C2">
        <w:rPr>
          <w:lang w:val="pt-BR"/>
        </w:rPr>
        <w:t>.</w:t>
      </w:r>
    </w:p>
    <w:p w14:paraId="57306D91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 xml:space="preserve">O modelo enfatiza a importância da curva Q(t) para sistemas como energia elétrica, água, hospitais e logística de emergência, considerando os efeitos de múltiplos cenários sísmicos com suas respectivas probabilidades. A estrutura de avaliação inclui dois diagramas sistêmicos </w:t>
      </w:r>
      <w:r w:rsidRPr="006A57C2">
        <w:rPr>
          <w:lang w:val="pt-BR"/>
        </w:rPr>
        <w:lastRenderedPageBreak/>
        <w:t xml:space="preserve">baseados em loops de controle 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 xml:space="preserve"> e pós-evento, com ações iterativas e adaptação baseada em critérios técnicos e sociais.</w:t>
      </w:r>
    </w:p>
    <w:p w14:paraId="33605A6A" w14:textId="77777777" w:rsidR="006A57C2" w:rsidRPr="006A57C2" w:rsidRDefault="006A57C2" w:rsidP="006A57C2">
      <w:pPr>
        <w:rPr>
          <w:lang w:val="pt-BR"/>
        </w:rPr>
      </w:pPr>
    </w:p>
    <w:p w14:paraId="77E83800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3. Resultados</w:t>
      </w:r>
    </w:p>
    <w:p w14:paraId="22B96085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>Embora o artigo não apresente estudos de caso empíricos, ele define métricas de desempenho em tabelas que especificam medidas técnicas, organizacionais, sociais e econômicas associadas às 4Rs. Por exemplo, em sistemas elétricos, a robustez é medida pela manutenção da oferta de energia, a redundância pelo número de elementos substituíveis, a rapidez pelo tempo de restabelecimento, e a recursos pela capacidade de mobilizar insumos. Essas métricas foram organizadas em matrizes (Apêndice A) com critérios específicos para cada tipo de sistema.</w:t>
      </w:r>
    </w:p>
    <w:p w14:paraId="537A8CD2" w14:textId="77777777" w:rsidR="006A57C2" w:rsidRPr="006A57C2" w:rsidRDefault="006A57C2" w:rsidP="006A57C2">
      <w:pPr>
        <w:rPr>
          <w:lang w:val="pt-BR"/>
        </w:rPr>
      </w:pPr>
    </w:p>
    <w:p w14:paraId="3CB8A65C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4. Discussão</w:t>
      </w:r>
    </w:p>
    <w:p w14:paraId="12D2DB4F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 xml:space="preserve">Os autores destacam que robustez e rapidez são as dimensões finais desejadas da resiliência, enquanto redundância e recursos são meios de alcançá-las. A proposta TOSE permite avaliar infraestrutura física (T), capacidade institucional (O), impacto na sociedade (S) e perdas econômicas (E). O framework também permite simular melhorias em tecnologias (materiais, sensoriamento, tomada de decisão) e sua influência nas probabilidades de recuperação. É um modelo base para estudos posteriores como os de </w:t>
      </w:r>
      <w:proofErr w:type="spellStart"/>
      <w:r w:rsidRPr="006A57C2">
        <w:rPr>
          <w:lang w:val="pt-BR"/>
        </w:rPr>
        <w:t>Cimellaro</w:t>
      </w:r>
      <w:proofErr w:type="spellEnd"/>
      <w:r w:rsidRPr="006A57C2">
        <w:rPr>
          <w:lang w:val="pt-BR"/>
        </w:rPr>
        <w:t xml:space="preserve">, </w:t>
      </w:r>
      <w:proofErr w:type="spellStart"/>
      <w:r w:rsidRPr="006A57C2">
        <w:rPr>
          <w:lang w:val="pt-BR"/>
        </w:rPr>
        <w:t>Panteli</w:t>
      </w:r>
      <w:proofErr w:type="spellEnd"/>
      <w:r w:rsidRPr="006A57C2">
        <w:rPr>
          <w:lang w:val="pt-BR"/>
        </w:rPr>
        <w:t xml:space="preserve"> e Espinoza.</w:t>
      </w:r>
    </w:p>
    <w:p w14:paraId="063381F1" w14:textId="77777777" w:rsidR="006A57C2" w:rsidRPr="006A57C2" w:rsidRDefault="006A57C2" w:rsidP="006A57C2">
      <w:pPr>
        <w:rPr>
          <w:lang w:val="pt-BR"/>
        </w:rPr>
      </w:pPr>
    </w:p>
    <w:p w14:paraId="3E342EE8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5. Conclusão Crítica</w:t>
      </w:r>
    </w:p>
    <w:p w14:paraId="72F83F83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>Este trabalho é seminal no campo da resiliência sísmica comunitária. Apresenta uma metodologia estruturada que relaciona o desempenho funcional com dimensões interdependentes de sistemas críticos, permitindo avaliação comparativa, priorização de investimentos e definição de políticas públicas com base em indicadores tangíveis. É aplicável ao setor elétrico e à infraestrutura crítica em países como o Brasil e Portugal, sendo diretamente compatível com estudos de resiliência em linhas de transmissão.</w:t>
      </w:r>
    </w:p>
    <w:p w14:paraId="5DB3DD44" w14:textId="77777777" w:rsidR="006A57C2" w:rsidRPr="006A57C2" w:rsidRDefault="006A57C2" w:rsidP="006A57C2">
      <w:pPr>
        <w:rPr>
          <w:lang w:val="pt-BR"/>
        </w:rPr>
      </w:pPr>
    </w:p>
    <w:p w14:paraId="38A97E80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Resumo dos Achados Principais</w:t>
      </w:r>
    </w:p>
    <w:p w14:paraId="5966BC5B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- Introdução dos conceitos TOSE (Técnico, Organizacional, Social, Econômico)</w:t>
      </w:r>
    </w:p>
    <w:p w14:paraId="5554D051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- Aplicação das 4Rs (Robustez, Redundância, Recursos, Rapidez)</w:t>
      </w:r>
    </w:p>
    <w:p w14:paraId="31C8846D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- Modelo matemático de resiliência com Q(t) e sua integração no tempo</w:t>
      </w:r>
    </w:p>
    <w:p w14:paraId="748D0AA2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 xml:space="preserve">- Diagramas sistêmicos com laços de controle 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 xml:space="preserve"> e pós-evento</w:t>
      </w:r>
    </w:p>
    <w:p w14:paraId="61DDDC2A" w14:textId="77777777" w:rsidR="006A57C2" w:rsidRDefault="006A57C2" w:rsidP="006A57C2">
      <w:pPr>
        <w:rPr>
          <w:lang w:val="pt-BR"/>
        </w:rPr>
      </w:pPr>
      <w:r w:rsidRPr="006A57C2">
        <w:rPr>
          <w:lang w:val="pt-BR"/>
        </w:rPr>
        <w:t>- Tabelas com métricas de resiliência para energia, água, hospitais e emergência</w:t>
      </w:r>
    </w:p>
    <w:p w14:paraId="20493702" w14:textId="77777777" w:rsidR="006A57C2" w:rsidRPr="006A57C2" w:rsidRDefault="006A57C2" w:rsidP="006A57C2">
      <w:pPr>
        <w:rPr>
          <w:lang w:val="pt-BR"/>
        </w:rPr>
      </w:pPr>
    </w:p>
    <w:p w14:paraId="17542614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Descrição Técnica de Figuras, Gráficos e Tabelas</w:t>
      </w:r>
    </w:p>
    <w:p w14:paraId="1245998C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• Figura 1: Gráfico Q(t) mostrando queda e recuperação da qualidade funcional do sistema</w:t>
      </w:r>
    </w:p>
    <w:p w14:paraId="13203FE4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• Figura 2: Relação entre os sistemas (energia, água, hospitais) e as dimensões TOSE</w:t>
      </w:r>
    </w:p>
    <w:p w14:paraId="573FD1DD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• Figura 3: Diagrama de sistema para avaliação de resiliência com loops iterativos</w:t>
      </w:r>
    </w:p>
    <w:p w14:paraId="4662E26D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• Figura 4: Diagrama de controle adaptativo com estrutura em camadas (</w:t>
      </w:r>
      <w:proofErr w:type="spellStart"/>
      <w:r w:rsidRPr="006A57C2">
        <w:rPr>
          <w:lang w:val="pt-BR"/>
        </w:rPr>
        <w:t>pré</w:t>
      </w:r>
      <w:proofErr w:type="spellEnd"/>
      <w:r w:rsidRPr="006A57C2">
        <w:rPr>
          <w:lang w:val="pt-BR"/>
        </w:rPr>
        <w:t>-evento, evento, pós-evento)</w:t>
      </w:r>
    </w:p>
    <w:p w14:paraId="5A9552F4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lastRenderedPageBreak/>
        <w:t>• Tabela A1: Métricas globais de desempenho (4Rs x TOSE)</w:t>
      </w:r>
    </w:p>
    <w:p w14:paraId="2D9C2EF0" w14:textId="77777777" w:rsidR="006A57C2" w:rsidRPr="006A57C2" w:rsidRDefault="006A57C2" w:rsidP="006A57C2">
      <w:pPr>
        <w:rPr>
          <w:lang w:val="pt-BR"/>
        </w:rPr>
      </w:pPr>
      <w:r w:rsidRPr="006A57C2">
        <w:rPr>
          <w:lang w:val="pt-BR"/>
        </w:rPr>
        <w:t>• Tabelas A2 e A3: Métricas específicas para sistemas técnicos e organizacionais</w:t>
      </w:r>
    </w:p>
    <w:sectPr w:rsidR="006A57C2" w:rsidRPr="006A57C2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7C2"/>
    <w:rsid w:val="000131F2"/>
    <w:rsid w:val="0007293B"/>
    <w:rsid w:val="0008424C"/>
    <w:rsid w:val="00096FFB"/>
    <w:rsid w:val="000C625D"/>
    <w:rsid w:val="000D45BD"/>
    <w:rsid w:val="00172112"/>
    <w:rsid w:val="00172264"/>
    <w:rsid w:val="00193660"/>
    <w:rsid w:val="00196796"/>
    <w:rsid w:val="0024739D"/>
    <w:rsid w:val="00285BB1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6A57C2"/>
    <w:rsid w:val="00744A15"/>
    <w:rsid w:val="00785F46"/>
    <w:rsid w:val="007E0455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5575A"/>
    <w:rsid w:val="00ED59D0"/>
    <w:rsid w:val="00EF0F5B"/>
    <w:rsid w:val="00EF273B"/>
    <w:rsid w:val="00F27993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B9A32"/>
  <w15:chartTrackingRefBased/>
  <w15:docId w15:val="{D8DD8CC1-E5B9-4793-AE3D-E145198A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57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57C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57C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57C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57C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57C2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57C2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57C2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57C2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57C2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6A57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57C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5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57C2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6A57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785</Words>
  <Characters>4241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2025-05-10T16:04:00Z</dcterms:created>
  <dcterms:modified xsi:type="dcterms:W3CDTF">2025-05-11T22:51:00Z</dcterms:modified>
</cp:coreProperties>
</file>