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38C6" w14:textId="5318FE03" w:rsidR="00AC5231" w:rsidRDefault="00D901A5">
      <w:r w:rsidRPr="00D901A5">
        <w:t>Fluxo de Potência Ótimo com Restrições de Segurança Aplicado à Operação em Tempo Real Utilizando Processamento</w:t>
      </w:r>
    </w:p>
    <w:p w14:paraId="1C9DA432" w14:textId="77777777" w:rsidR="00D901A5" w:rsidRDefault="00D901A5"/>
    <w:p w14:paraId="43BFF5FE" w14:textId="77777777" w:rsidR="00D901A5" w:rsidRDefault="00D901A5" w:rsidP="00D901A5">
      <w:pPr>
        <w:pStyle w:val="NormalWeb"/>
      </w:pPr>
      <w:r>
        <w:t xml:space="preserve">O trabalho trata </w:t>
      </w:r>
      <w:r>
        <w:rPr>
          <w:rStyle w:val="Strong"/>
          <w:rFonts w:eastAsiaTheme="majorEastAsia"/>
        </w:rPr>
        <w:t>exclusivamente de segurança operativa</w:t>
      </w:r>
      <w:r>
        <w:t xml:space="preserve"> em sistemas elétricos de potência, com foco em </w:t>
      </w:r>
      <w:r>
        <w:rPr>
          <w:rStyle w:val="Strong"/>
          <w:rFonts w:eastAsiaTheme="majorEastAsia"/>
        </w:rPr>
        <w:t>regime permanente</w:t>
      </w:r>
      <w:r>
        <w:t xml:space="preserve"> e </w:t>
      </w:r>
      <w:r>
        <w:rPr>
          <w:rStyle w:val="Strong"/>
          <w:rFonts w:eastAsiaTheme="majorEastAsia"/>
        </w:rPr>
        <w:t>operação em tempo real</w:t>
      </w:r>
      <w:r>
        <w:t xml:space="preserve">, propondo a viabilização do </w:t>
      </w:r>
      <w:r>
        <w:rPr>
          <w:rStyle w:val="Strong"/>
          <w:rFonts w:eastAsiaTheme="majorEastAsia"/>
        </w:rPr>
        <w:t>Fluxo de Potência Ótimo com Restrições de Segurança (FPORS)</w:t>
      </w:r>
      <w:r>
        <w:t xml:space="preserve"> via </w:t>
      </w:r>
      <w:r>
        <w:rPr>
          <w:rStyle w:val="Strong"/>
          <w:rFonts w:eastAsiaTheme="majorEastAsia"/>
        </w:rPr>
        <w:t>processamento distribuído/paralelo</w:t>
      </w:r>
      <w:r>
        <w:t>.</w:t>
      </w:r>
    </w:p>
    <w:p w14:paraId="364CFB26" w14:textId="77777777" w:rsidR="00D901A5" w:rsidRDefault="00D901A5" w:rsidP="00D901A5">
      <w:pPr>
        <w:pStyle w:val="NormalWeb"/>
      </w:pPr>
      <w:r>
        <w:t>Principais pontos técnicos:</w:t>
      </w:r>
    </w:p>
    <w:p w14:paraId="424BAD88" w14:textId="77777777" w:rsidR="00D901A5" w:rsidRDefault="00D901A5" w:rsidP="00D901A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Conceito de segurança (não resiliência)</w:t>
      </w:r>
    </w:p>
    <w:p w14:paraId="6C4D143E" w14:textId="77777777" w:rsidR="00D901A5" w:rsidRDefault="00D901A5" w:rsidP="00D901A5">
      <w:pPr>
        <w:pStyle w:val="NormalWeb"/>
        <w:numPr>
          <w:ilvl w:val="1"/>
          <w:numId w:val="1"/>
        </w:numPr>
      </w:pPr>
      <w:r>
        <w:t xml:space="preserve">Baseado na tradição clássica: </w:t>
      </w:r>
      <w:proofErr w:type="spellStart"/>
      <w:r>
        <w:t>Dy</w:t>
      </w:r>
      <w:proofErr w:type="spellEnd"/>
      <w:r>
        <w:t xml:space="preserve"> </w:t>
      </w:r>
      <w:proofErr w:type="spellStart"/>
      <w:r>
        <w:t>Liacco</w:t>
      </w:r>
      <w:proofErr w:type="spellEnd"/>
      <w:r>
        <w:t xml:space="preserve">, </w:t>
      </w:r>
      <w:proofErr w:type="spellStart"/>
      <w:r>
        <w:t>Monticelli</w:t>
      </w:r>
      <w:proofErr w:type="spellEnd"/>
      <w:r>
        <w:t xml:space="preserve">, estados </w:t>
      </w:r>
      <w:r>
        <w:rPr>
          <w:rStyle w:val="Emphasis"/>
          <w:rFonts w:eastAsiaTheme="majorEastAsia"/>
        </w:rPr>
        <w:t>seguro, alerta, emergência e restaurativo</w:t>
      </w:r>
      <w:r>
        <w:t>.</w:t>
      </w:r>
    </w:p>
    <w:p w14:paraId="640E868F" w14:textId="77777777" w:rsidR="00D901A5" w:rsidRDefault="00D901A5" w:rsidP="00D901A5">
      <w:pPr>
        <w:pStyle w:val="NormalWeb"/>
        <w:numPr>
          <w:ilvl w:val="1"/>
          <w:numId w:val="1"/>
        </w:numPr>
      </w:pPr>
      <w:r>
        <w:t xml:space="preserve">Segurança = capacidade de o sistema </w:t>
      </w:r>
      <w:r>
        <w:rPr>
          <w:rStyle w:val="Strong"/>
          <w:rFonts w:eastAsiaTheme="majorEastAsia"/>
        </w:rPr>
        <w:t>suportar contingências pré-definidas (N-1)</w:t>
      </w:r>
      <w:r>
        <w:t xml:space="preserve"> sem violação de limites.</w:t>
      </w:r>
    </w:p>
    <w:p w14:paraId="1C4CF57E" w14:textId="77777777" w:rsidR="00D901A5" w:rsidRDefault="00D901A5" w:rsidP="00D901A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Ferramentas e métodos</w:t>
      </w:r>
    </w:p>
    <w:p w14:paraId="4F729892" w14:textId="77777777" w:rsidR="00D901A5" w:rsidRDefault="00D901A5" w:rsidP="00D901A5">
      <w:pPr>
        <w:pStyle w:val="NormalWeb"/>
        <w:numPr>
          <w:ilvl w:val="1"/>
          <w:numId w:val="1"/>
        </w:numPr>
      </w:pPr>
      <w:r>
        <w:t>FPORS formulado como problema de otimização não linear.</w:t>
      </w:r>
    </w:p>
    <w:p w14:paraId="7A5402E9" w14:textId="77777777" w:rsidR="00D901A5" w:rsidRDefault="00D901A5" w:rsidP="00D901A5">
      <w:pPr>
        <w:pStyle w:val="NormalWeb"/>
        <w:numPr>
          <w:ilvl w:val="1"/>
          <w:numId w:val="1"/>
        </w:numPr>
      </w:pPr>
      <w:r>
        <w:t xml:space="preserve">Restrições de segurança tratadas via </w:t>
      </w:r>
      <w:r>
        <w:rPr>
          <w:rStyle w:val="Strong"/>
          <w:rFonts w:eastAsiaTheme="majorEastAsia"/>
        </w:rPr>
        <w:t xml:space="preserve">Decomposição de </w:t>
      </w:r>
      <w:proofErr w:type="spellStart"/>
      <w:r>
        <w:rPr>
          <w:rStyle w:val="Strong"/>
          <w:rFonts w:eastAsiaTheme="majorEastAsia"/>
        </w:rPr>
        <w:t>Benders</w:t>
      </w:r>
      <w:proofErr w:type="spellEnd"/>
      <w:r>
        <w:t>.</w:t>
      </w:r>
    </w:p>
    <w:p w14:paraId="040097BD" w14:textId="77777777" w:rsidR="00D901A5" w:rsidRDefault="00D901A5" w:rsidP="00D901A5">
      <w:pPr>
        <w:pStyle w:val="NormalWeb"/>
        <w:numPr>
          <w:ilvl w:val="1"/>
          <w:numId w:val="1"/>
        </w:numPr>
      </w:pPr>
      <w:r>
        <w:t xml:space="preserve">Solução paralelizada com </w:t>
      </w:r>
      <w:r>
        <w:rPr>
          <w:rStyle w:val="Strong"/>
          <w:rFonts w:eastAsiaTheme="majorEastAsia"/>
        </w:rPr>
        <w:t>MPI</w:t>
      </w:r>
      <w:r>
        <w:t xml:space="preserve"> e integrada ao </w:t>
      </w:r>
      <w:r>
        <w:rPr>
          <w:rStyle w:val="Strong"/>
          <w:rFonts w:eastAsiaTheme="majorEastAsia"/>
        </w:rPr>
        <w:t>SAGE (SCADA/EMS do CEPEL)</w:t>
      </w:r>
      <w:r>
        <w:t>.</w:t>
      </w:r>
    </w:p>
    <w:p w14:paraId="25C9E123" w14:textId="77777777" w:rsidR="00D901A5" w:rsidRDefault="00D901A5" w:rsidP="00D901A5">
      <w:pPr>
        <w:pStyle w:val="NormalWeb"/>
        <w:numPr>
          <w:ilvl w:val="1"/>
          <w:numId w:val="1"/>
        </w:numPr>
      </w:pPr>
      <w:r>
        <w:t xml:space="preserve">Casos de teste: </w:t>
      </w:r>
      <w:r>
        <w:rPr>
          <w:rStyle w:val="Strong"/>
          <w:rFonts w:eastAsiaTheme="majorEastAsia"/>
        </w:rPr>
        <w:t>IEEE RTS</w:t>
      </w:r>
      <w:r>
        <w:t xml:space="preserve"> e </w:t>
      </w:r>
      <w:r>
        <w:rPr>
          <w:rStyle w:val="Strong"/>
          <w:rFonts w:eastAsiaTheme="majorEastAsia"/>
        </w:rPr>
        <w:t>equivalente do SIN brasileiro (≈3000 barras)</w:t>
      </w:r>
      <w:r>
        <w:t>.</w:t>
      </w:r>
    </w:p>
    <w:p w14:paraId="4CCECD63" w14:textId="77777777" w:rsidR="00D901A5" w:rsidRDefault="00D901A5" w:rsidP="00D901A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Horizonte temporal</w:t>
      </w:r>
    </w:p>
    <w:p w14:paraId="34AA285B" w14:textId="77777777" w:rsidR="00D901A5" w:rsidRDefault="00D901A5" w:rsidP="00D901A5">
      <w:pPr>
        <w:pStyle w:val="NormalWeb"/>
        <w:numPr>
          <w:ilvl w:val="1"/>
          <w:numId w:val="1"/>
        </w:numPr>
      </w:pPr>
      <w:r>
        <w:rPr>
          <w:rStyle w:val="Strong"/>
          <w:rFonts w:eastAsiaTheme="majorEastAsia"/>
        </w:rPr>
        <w:t>Curto prazo / tempo real</w:t>
      </w:r>
      <w:r>
        <w:t>.</w:t>
      </w:r>
    </w:p>
    <w:p w14:paraId="7EDAF948" w14:textId="77777777" w:rsidR="00D901A5" w:rsidRDefault="00D901A5" w:rsidP="00D901A5">
      <w:pPr>
        <w:pStyle w:val="NormalWeb"/>
        <w:numPr>
          <w:ilvl w:val="1"/>
          <w:numId w:val="1"/>
        </w:numPr>
      </w:pPr>
      <w:r>
        <w:t>Não há modelagem explícita de:</w:t>
      </w:r>
    </w:p>
    <w:p w14:paraId="319A3146" w14:textId="77777777" w:rsidR="00D901A5" w:rsidRDefault="00D901A5" w:rsidP="00D901A5">
      <w:pPr>
        <w:pStyle w:val="NormalWeb"/>
        <w:numPr>
          <w:ilvl w:val="2"/>
          <w:numId w:val="1"/>
        </w:numPr>
      </w:pPr>
      <w:r>
        <w:t>degradação progressiva,</w:t>
      </w:r>
    </w:p>
    <w:p w14:paraId="0361167C" w14:textId="77777777" w:rsidR="00D901A5" w:rsidRDefault="00D901A5" w:rsidP="00D901A5">
      <w:pPr>
        <w:pStyle w:val="NormalWeb"/>
        <w:numPr>
          <w:ilvl w:val="2"/>
          <w:numId w:val="1"/>
        </w:numPr>
      </w:pPr>
      <w:r>
        <w:t>falhas induzidas por eventos climáticos,</w:t>
      </w:r>
    </w:p>
    <w:p w14:paraId="3EA85489" w14:textId="77777777" w:rsidR="00D901A5" w:rsidRDefault="00D901A5" w:rsidP="00D901A5">
      <w:pPr>
        <w:pStyle w:val="NormalWeb"/>
        <w:numPr>
          <w:ilvl w:val="2"/>
          <w:numId w:val="1"/>
        </w:numPr>
      </w:pPr>
      <w:r>
        <w:t>recuperação temporal prolongada,</w:t>
      </w:r>
    </w:p>
    <w:p w14:paraId="5ABFDC2B" w14:textId="77777777" w:rsidR="00D901A5" w:rsidRDefault="00D901A5" w:rsidP="00D901A5">
      <w:pPr>
        <w:pStyle w:val="NormalWeb"/>
        <w:numPr>
          <w:ilvl w:val="2"/>
          <w:numId w:val="1"/>
        </w:numPr>
      </w:pPr>
      <w:proofErr w:type="gramStart"/>
      <w:r>
        <w:t>métricas desempenho</w:t>
      </w:r>
      <w:proofErr w:type="gramEnd"/>
      <w:r>
        <w:t xml:space="preserve"> × tempo.</w:t>
      </w:r>
    </w:p>
    <w:p w14:paraId="0D6E33A4" w14:textId="77777777" w:rsidR="00D901A5" w:rsidRDefault="00D901A5" w:rsidP="00D901A5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Tratamento de contingências</w:t>
      </w:r>
    </w:p>
    <w:p w14:paraId="57BFE222" w14:textId="77777777" w:rsidR="00D901A5" w:rsidRDefault="00D901A5" w:rsidP="00D901A5">
      <w:pPr>
        <w:pStyle w:val="NormalWeb"/>
        <w:numPr>
          <w:ilvl w:val="1"/>
          <w:numId w:val="1"/>
        </w:numPr>
      </w:pPr>
      <w:r>
        <w:t>Contingências determinísticas e pré-selecionadas.</w:t>
      </w:r>
    </w:p>
    <w:p w14:paraId="77531E18" w14:textId="77777777" w:rsidR="00D901A5" w:rsidRDefault="00D901A5" w:rsidP="00D901A5">
      <w:pPr>
        <w:pStyle w:val="NormalWeb"/>
        <w:numPr>
          <w:ilvl w:val="1"/>
          <w:numId w:val="1"/>
        </w:numPr>
      </w:pPr>
      <w:r>
        <w:t>Não incorpora probabilidades de falha dependentes de clima nem incerteza estocástica.</w:t>
      </w:r>
    </w:p>
    <w:p w14:paraId="28C5C8CB" w14:textId="77777777" w:rsidR="00D901A5" w:rsidRDefault="00D901A5"/>
    <w:sectPr w:rsidR="00D901A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57165"/>
    <w:multiLevelType w:val="multilevel"/>
    <w:tmpl w:val="0F7A2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442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1A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D901A5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7C967"/>
  <w15:chartTrackingRefBased/>
  <w15:docId w15:val="{7A34299F-BD2B-4C74-B4F5-625654CF7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1A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1A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1A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1A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1A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1A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1A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1A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1A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1A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90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A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901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01A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901A5"/>
    <w:rPr>
      <w:b/>
      <w:bCs/>
    </w:rPr>
  </w:style>
  <w:style w:type="character" w:styleId="Emphasis">
    <w:name w:val="Emphasis"/>
    <w:basedOn w:val="DefaultParagraphFont"/>
    <w:uiPriority w:val="20"/>
    <w:qFormat/>
    <w:rsid w:val="00D901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2025-12-31T17:15:00Z</dcterms:created>
  <dcterms:modified xsi:type="dcterms:W3CDTF">2025-12-31T17:16:00Z</dcterms:modified>
</cp:coreProperties>
</file>