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4CA3" w14:textId="2C53EC5A" w:rsidR="00AC5231" w:rsidRDefault="007770BA">
      <w:pPr>
        <w:rPr>
          <w:lang w:val="en-US"/>
        </w:rPr>
      </w:pPr>
      <w:r w:rsidRPr="007770BA">
        <w:rPr>
          <w:lang w:val="en-US"/>
        </w:rPr>
        <w:t>A place-based model for understanding community resilience to natural disasters</w:t>
      </w:r>
    </w:p>
    <w:p w14:paraId="4209A28C" w14:textId="77777777" w:rsidR="007770BA" w:rsidRDefault="007770BA">
      <w:pPr>
        <w:rPr>
          <w:lang w:val="en-US"/>
        </w:rPr>
      </w:pPr>
    </w:p>
    <w:p w14:paraId="62D99DD4" w14:textId="77777777" w:rsidR="00070032" w:rsidRDefault="00070032" w:rsidP="00070032">
      <w:pPr>
        <w:pStyle w:val="NormalWeb"/>
      </w:pPr>
      <w:r>
        <w:t xml:space="preserve">O artigo propõe o </w:t>
      </w:r>
      <w:r>
        <w:rPr>
          <w:rStyle w:val="Strong"/>
          <w:rFonts w:eastAsiaTheme="majorEastAsia"/>
        </w:rPr>
        <w:t xml:space="preserve">DROP – </w:t>
      </w:r>
      <w:proofErr w:type="spellStart"/>
      <w:r>
        <w:rPr>
          <w:rStyle w:val="Strong"/>
          <w:rFonts w:eastAsiaTheme="majorEastAsia"/>
        </w:rPr>
        <w:t>Disaster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Resilience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of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Place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model</w:t>
      </w:r>
      <w:proofErr w:type="spellEnd"/>
      <w:r>
        <w:t xml:space="preserve">, um </w:t>
      </w:r>
      <w:proofErr w:type="spellStart"/>
      <w:r>
        <w:rPr>
          <w:rStyle w:val="Strong"/>
          <w:rFonts w:eastAsiaTheme="majorEastAsia"/>
        </w:rPr>
        <w:t>framework</w:t>
      </w:r>
      <w:proofErr w:type="spellEnd"/>
      <w:r>
        <w:rPr>
          <w:rStyle w:val="Strong"/>
          <w:rFonts w:eastAsiaTheme="majorEastAsia"/>
        </w:rPr>
        <w:t xml:space="preserve"> conceitual</w:t>
      </w:r>
      <w:r>
        <w:t xml:space="preserve"> para avaliar </w:t>
      </w:r>
      <w:r>
        <w:rPr>
          <w:rStyle w:val="Strong"/>
          <w:rFonts w:eastAsiaTheme="majorEastAsia"/>
        </w:rPr>
        <w:t>resiliência comunitária</w:t>
      </w:r>
      <w:r>
        <w:t xml:space="preserve"> a desastres naturais, integrando dimensões </w:t>
      </w:r>
      <w:r>
        <w:rPr>
          <w:rStyle w:val="Strong"/>
          <w:rFonts w:eastAsiaTheme="majorEastAsia"/>
        </w:rPr>
        <w:t>sociais, institucionais, económicas, ambientais e infraestruturais</w:t>
      </w:r>
      <w:r>
        <w:t xml:space="preserve"> em uma abordagem </w:t>
      </w:r>
      <w:proofErr w:type="spellStart"/>
      <w:r>
        <w:rPr>
          <w:rStyle w:val="Strong"/>
          <w:rFonts w:eastAsiaTheme="majorEastAsia"/>
        </w:rPr>
        <w:t>place-based</w:t>
      </w:r>
      <w:proofErr w:type="spellEnd"/>
      <w:r>
        <w:t>.</w:t>
      </w:r>
    </w:p>
    <w:p w14:paraId="5188AC6D" w14:textId="77777777" w:rsidR="00070032" w:rsidRDefault="00070032" w:rsidP="00070032">
      <w:pPr>
        <w:pStyle w:val="NormalWeb"/>
      </w:pPr>
      <w:r>
        <w:t>Principais contributos:</w:t>
      </w:r>
    </w:p>
    <w:p w14:paraId="034BA658" w14:textId="77777777" w:rsidR="00070032" w:rsidRDefault="00070032" w:rsidP="00070032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Modelo conceitual integrado (DROP)</w:t>
      </w:r>
    </w:p>
    <w:p w14:paraId="08394228" w14:textId="77777777" w:rsidR="00070032" w:rsidRDefault="00070032" w:rsidP="00070032">
      <w:pPr>
        <w:pStyle w:val="NormalWeb"/>
        <w:numPr>
          <w:ilvl w:val="1"/>
          <w:numId w:val="1"/>
        </w:numPr>
      </w:pPr>
      <w:r>
        <w:t xml:space="preserve">Resiliência como </w:t>
      </w:r>
      <w:r>
        <w:rPr>
          <w:rStyle w:val="Strong"/>
          <w:rFonts w:eastAsiaTheme="majorEastAsia"/>
        </w:rPr>
        <w:t>processo dinâmico</w:t>
      </w:r>
      <w:r>
        <w:t xml:space="preserve">: condições antecedentes → impacto → </w:t>
      </w:r>
      <w:proofErr w:type="spellStart"/>
      <w:r>
        <w:t>coping</w:t>
      </w:r>
      <w:proofErr w:type="spellEnd"/>
      <w:r>
        <w:t xml:space="preserve"> → recuperação → aprendizagem/adaptação.</w:t>
      </w:r>
    </w:p>
    <w:p w14:paraId="17ABB740" w14:textId="77777777" w:rsidR="00070032" w:rsidRDefault="00070032" w:rsidP="00070032">
      <w:pPr>
        <w:pStyle w:val="NormalWeb"/>
        <w:numPr>
          <w:ilvl w:val="1"/>
          <w:numId w:val="1"/>
        </w:numPr>
      </w:pPr>
      <w:r>
        <w:t xml:space="preserve">Ênfase em </w:t>
      </w:r>
      <w:proofErr w:type="spellStart"/>
      <w:r>
        <w:rPr>
          <w:rStyle w:val="Strong"/>
          <w:rFonts w:eastAsiaTheme="majorEastAsia"/>
        </w:rPr>
        <w:t>absorptive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capacity</w:t>
      </w:r>
      <w:proofErr w:type="spellEnd"/>
      <w:r>
        <w:t xml:space="preserve">, </w:t>
      </w:r>
      <w:proofErr w:type="spellStart"/>
      <w:r>
        <w:rPr>
          <w:rStyle w:val="Strong"/>
          <w:rFonts w:eastAsiaTheme="majorEastAsia"/>
        </w:rPr>
        <w:t>thresholds</w:t>
      </w:r>
      <w:proofErr w:type="spellEnd"/>
      <w:r>
        <w:t xml:space="preserve"> e </w:t>
      </w:r>
      <w:r>
        <w:rPr>
          <w:rStyle w:val="Strong"/>
          <w:rFonts w:eastAsiaTheme="majorEastAsia"/>
        </w:rPr>
        <w:t>feedbacks</w:t>
      </w:r>
      <w:r>
        <w:t xml:space="preserve"> pós-evento.</w:t>
      </w:r>
    </w:p>
    <w:p w14:paraId="31A1DDFF" w14:textId="77777777" w:rsidR="00070032" w:rsidRDefault="00070032" w:rsidP="00070032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Distinção clara entre vulnerabilidade e resiliência</w:t>
      </w:r>
    </w:p>
    <w:p w14:paraId="29CE3C5E" w14:textId="77777777" w:rsidR="00070032" w:rsidRDefault="00070032" w:rsidP="00070032">
      <w:pPr>
        <w:pStyle w:val="NormalWeb"/>
        <w:numPr>
          <w:ilvl w:val="1"/>
          <w:numId w:val="1"/>
        </w:numPr>
      </w:pPr>
      <w:r>
        <w:t>Vulnerabilidade: condições pré-evento.</w:t>
      </w:r>
    </w:p>
    <w:p w14:paraId="67EEB13C" w14:textId="77777777" w:rsidR="00070032" w:rsidRDefault="00070032" w:rsidP="00070032">
      <w:pPr>
        <w:pStyle w:val="NormalWeb"/>
        <w:numPr>
          <w:ilvl w:val="1"/>
          <w:numId w:val="1"/>
        </w:numPr>
      </w:pPr>
      <w:r>
        <w:t xml:space="preserve">Resiliência: capacidade de </w:t>
      </w:r>
      <w:r>
        <w:rPr>
          <w:rStyle w:val="Strong"/>
          <w:rFonts w:eastAsiaTheme="majorEastAsia"/>
        </w:rPr>
        <w:t>responder, recuperar e adaptar</w:t>
      </w:r>
      <w:r>
        <w:t xml:space="preserve">, incluindo </w:t>
      </w:r>
      <w:proofErr w:type="spellStart"/>
      <w:r>
        <w:rPr>
          <w:rStyle w:val="Emphasis"/>
          <w:rFonts w:eastAsiaTheme="majorEastAsia"/>
        </w:rPr>
        <w:t>bounce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back</w:t>
      </w:r>
      <w:proofErr w:type="spellEnd"/>
      <w:r>
        <w:t xml:space="preserve"> e </w:t>
      </w:r>
      <w:proofErr w:type="spellStart"/>
      <w:r>
        <w:rPr>
          <w:rStyle w:val="Emphasis"/>
          <w:rFonts w:eastAsiaTheme="majorEastAsia"/>
        </w:rPr>
        <w:t>learning</w:t>
      </w:r>
      <w:proofErr w:type="spellEnd"/>
      <w:r>
        <w:t>.</w:t>
      </w:r>
    </w:p>
    <w:p w14:paraId="4B122D24" w14:textId="77777777" w:rsidR="00070032" w:rsidRDefault="00070032" w:rsidP="00070032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Indicadores candidatos (multidimensionais)</w:t>
      </w:r>
    </w:p>
    <w:p w14:paraId="135A9440" w14:textId="77777777" w:rsidR="00070032" w:rsidRDefault="00070032" w:rsidP="00070032">
      <w:pPr>
        <w:pStyle w:val="NormalWeb"/>
        <w:numPr>
          <w:ilvl w:val="1"/>
          <w:numId w:val="1"/>
        </w:numPr>
      </w:pPr>
      <w:r>
        <w:t>Conjunto amplo de variáveis (Tabela 1) para níveis comunitários: social, económico, institucional, infraestrutura, etc.</w:t>
      </w:r>
    </w:p>
    <w:p w14:paraId="14F60A62" w14:textId="77777777" w:rsidR="00070032" w:rsidRDefault="00070032" w:rsidP="00070032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Sem formalização matemática</w:t>
      </w:r>
      <w:r>
        <w:t xml:space="preserve"> nem métricas físicas do sistema elétrico.</w:t>
      </w:r>
    </w:p>
    <w:p w14:paraId="3DF90EBE" w14:textId="77777777" w:rsidR="00070032" w:rsidRDefault="00070032" w:rsidP="00070032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Escala e domínio</w:t>
      </w:r>
    </w:p>
    <w:p w14:paraId="16B77142" w14:textId="77777777" w:rsidR="00070032" w:rsidRDefault="00070032" w:rsidP="00070032">
      <w:pPr>
        <w:pStyle w:val="NormalWeb"/>
        <w:numPr>
          <w:ilvl w:val="1"/>
          <w:numId w:val="1"/>
        </w:numPr>
      </w:pPr>
      <w:r>
        <w:t xml:space="preserve">Foco </w:t>
      </w:r>
      <w:r>
        <w:rPr>
          <w:rStyle w:val="Strong"/>
          <w:rFonts w:eastAsiaTheme="majorEastAsia"/>
        </w:rPr>
        <w:t>comunitário/territorial</w:t>
      </w:r>
      <w:r>
        <w:t xml:space="preserve"> e </w:t>
      </w:r>
      <w:r>
        <w:rPr>
          <w:rStyle w:val="Strong"/>
          <w:rFonts w:eastAsiaTheme="majorEastAsia"/>
        </w:rPr>
        <w:t>socioambiental</w:t>
      </w:r>
      <w:r>
        <w:t>.</w:t>
      </w:r>
    </w:p>
    <w:p w14:paraId="1680A97A" w14:textId="77777777" w:rsidR="00070032" w:rsidRDefault="00070032" w:rsidP="00070032">
      <w:pPr>
        <w:pStyle w:val="NormalWeb"/>
        <w:numPr>
          <w:ilvl w:val="1"/>
          <w:numId w:val="1"/>
        </w:numPr>
      </w:pPr>
      <w:r>
        <w:t xml:space="preserve">Infraestrutura é tratada </w:t>
      </w:r>
      <w:r>
        <w:rPr>
          <w:rStyle w:val="Strong"/>
          <w:rFonts w:eastAsiaTheme="majorEastAsia"/>
        </w:rPr>
        <w:t>como uma dimensão entre várias</w:t>
      </w:r>
      <w:r>
        <w:t>, não como objeto técnico central.</w:t>
      </w:r>
    </w:p>
    <w:p w14:paraId="141D20E9" w14:textId="77777777" w:rsidR="00070032" w:rsidRPr="00070032" w:rsidRDefault="00070032"/>
    <w:sectPr w:rsidR="00070032" w:rsidRPr="0007003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D2586"/>
    <w:multiLevelType w:val="multilevel"/>
    <w:tmpl w:val="780A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35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BA"/>
    <w:rsid w:val="000131F2"/>
    <w:rsid w:val="00050A60"/>
    <w:rsid w:val="00070032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770BA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21940"/>
  <w15:chartTrackingRefBased/>
  <w15:docId w15:val="{59010013-9CFF-48FD-8C3E-B1B386A6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0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0B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0B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0B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0B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0B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0B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0B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0B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0B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77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0B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770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003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70032"/>
    <w:rPr>
      <w:b/>
      <w:bCs/>
    </w:rPr>
  </w:style>
  <w:style w:type="character" w:styleId="Emphasis">
    <w:name w:val="Emphasis"/>
    <w:basedOn w:val="DefaultParagraphFont"/>
    <w:uiPriority w:val="20"/>
    <w:qFormat/>
    <w:rsid w:val="000700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2025-12-31T17:39:00Z</dcterms:created>
  <dcterms:modified xsi:type="dcterms:W3CDTF">2025-12-31T17:40:00Z</dcterms:modified>
</cp:coreProperties>
</file>