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03B20" w14:textId="2A1EF4BC" w:rsidR="00AC5231" w:rsidRDefault="009A65BC">
      <w:pPr>
        <w:rPr>
          <w:lang w:val="en-US"/>
        </w:rPr>
      </w:pPr>
      <w:r w:rsidRPr="009A65BC">
        <w:rPr>
          <w:lang w:val="en-US"/>
        </w:rPr>
        <w:t>Characterizing Disaster Resistance and Recovery using Outlier Detection</w:t>
      </w:r>
    </w:p>
    <w:p w14:paraId="3DF512D9" w14:textId="77777777" w:rsidR="009A65BC" w:rsidRDefault="009A65BC">
      <w:pPr>
        <w:rPr>
          <w:lang w:val="en-US"/>
        </w:rPr>
      </w:pPr>
    </w:p>
    <w:p w14:paraId="6B0EF986" w14:textId="77777777" w:rsidR="00040BC5" w:rsidRPr="00040BC5" w:rsidRDefault="00040BC5" w:rsidP="00040B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propõe </w:t>
      </w:r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uma abordagem estatística original para caracterizar resiliência</w:t>
      </w: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base em </w:t>
      </w:r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séries temporais</w:t>
      </w: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distinguindo explicitamente </w:t>
      </w:r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resistência ao impacto inicial</w:t>
      </w: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de recuperação</w:t>
      </w: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usando </w:t>
      </w:r>
      <w:proofErr w:type="spellStart"/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detecção</w:t>
      </w:r>
      <w:proofErr w:type="spellEnd"/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</w:t>
      </w:r>
      <w:proofErr w:type="spellStart"/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outliers</w:t>
      </w:r>
      <w:proofErr w:type="spellEnd"/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Embora não seja específico de sistemas elétricos, trata-se de um </w:t>
      </w:r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avanço metodológico relevante</w:t>
      </w: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campo da </w:t>
      </w:r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quantificação da resiliência como comportamento dinâmico no tempo</w:t>
      </w: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88767CA" w14:textId="77777777" w:rsidR="00040BC5" w:rsidRPr="00040BC5" w:rsidRDefault="00040BC5" w:rsidP="00040B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40BC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 Contributo metodológico central</w:t>
      </w:r>
    </w:p>
    <w:p w14:paraId="3DA58F9E" w14:textId="77777777" w:rsidR="00040BC5" w:rsidRPr="00040BC5" w:rsidRDefault="00040BC5" w:rsidP="00040B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trabalho combina:</w:t>
      </w:r>
    </w:p>
    <w:p w14:paraId="13837512" w14:textId="77777777" w:rsidR="00040BC5" w:rsidRPr="00040BC5" w:rsidRDefault="00040BC5" w:rsidP="00040BC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simulação</w:t>
      </w: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52EF0C2" w14:textId="77777777" w:rsidR="00040BC5" w:rsidRPr="00040BC5" w:rsidRDefault="00040BC5" w:rsidP="00040BC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análise de séries temporais</w:t>
      </w: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4D70550" w14:textId="77777777" w:rsidR="00040BC5" w:rsidRPr="00040BC5" w:rsidRDefault="00040BC5" w:rsidP="00040BC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detecção</w:t>
      </w:r>
      <w:proofErr w:type="spellEnd"/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estatística de </w:t>
      </w:r>
      <w:proofErr w:type="spellStart"/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outliers</w:t>
      </w:r>
      <w:proofErr w:type="spellEnd"/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(OD)</w:t>
      </w: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7F3A8CD" w14:textId="77777777" w:rsidR="00040BC5" w:rsidRPr="00040BC5" w:rsidRDefault="00040BC5" w:rsidP="00040B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para identificar, de forma objetiva e estatisticamente fundamentada, os </w:t>
      </w:r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pontos críticos da curva de resposta</w:t>
      </w: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um sistema após um desastre.</w:t>
      </w:r>
    </w:p>
    <w:p w14:paraId="499F990A" w14:textId="77777777" w:rsidR="00040BC5" w:rsidRPr="00040BC5" w:rsidRDefault="00040BC5" w:rsidP="00040B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definidos parâmetros-chave (Fig. 1 do artigo):</w:t>
      </w:r>
    </w:p>
    <w:p w14:paraId="0ABEE2F0" w14:textId="77777777" w:rsidR="00040BC5" w:rsidRPr="00040BC5" w:rsidRDefault="00040BC5" w:rsidP="00040BC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40BC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TO</w:t>
      </w:r>
      <w:r w:rsidRPr="00040BC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– Time of Onset (</w:t>
      </w:r>
      <w:proofErr w:type="spellStart"/>
      <w:r w:rsidRPr="00040BC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início</w:t>
      </w:r>
      <w:proofErr w:type="spellEnd"/>
      <w:r w:rsidRPr="00040BC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do </w:t>
      </w:r>
      <w:proofErr w:type="spellStart"/>
      <w:r w:rsidRPr="00040BC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impacto</w:t>
      </w:r>
      <w:proofErr w:type="spellEnd"/>
      <w:proofErr w:type="gramStart"/>
      <w:r w:rsidRPr="00040BC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);</w:t>
      </w:r>
      <w:proofErr w:type="gramEnd"/>
    </w:p>
    <w:p w14:paraId="5814BD8B" w14:textId="77777777" w:rsidR="00040BC5" w:rsidRPr="00040BC5" w:rsidRDefault="00040BC5" w:rsidP="00040BC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TC</w:t>
      </w: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Time </w:t>
      </w:r>
      <w:proofErr w:type="spellStart"/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Climax</w:t>
      </w:r>
      <w:proofErr w:type="spellEnd"/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(impacto máximo);</w:t>
      </w:r>
    </w:p>
    <w:p w14:paraId="2EB86BB8" w14:textId="77777777" w:rsidR="00040BC5" w:rsidRPr="00040BC5" w:rsidRDefault="00040BC5" w:rsidP="00040BC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TP</w:t>
      </w: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</w:t>
      </w:r>
      <w:proofErr w:type="spellStart"/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Turning</w:t>
      </w:r>
      <w:proofErr w:type="spellEnd"/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Point</w:t>
      </w:r>
      <w:proofErr w:type="spellEnd"/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(início da recuperação);</w:t>
      </w:r>
    </w:p>
    <w:p w14:paraId="74092CBC" w14:textId="77777777" w:rsidR="00040BC5" w:rsidRPr="00040BC5" w:rsidRDefault="00040BC5" w:rsidP="00040BC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40BC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TR</w:t>
      </w:r>
      <w:r w:rsidRPr="00040BC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– Time of Recovery (</w:t>
      </w:r>
      <w:proofErr w:type="spellStart"/>
      <w:r w:rsidRPr="00040BC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recuperação</w:t>
      </w:r>
      <w:proofErr w:type="spellEnd"/>
      <w:r w:rsidRPr="00040BC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);</w:t>
      </w:r>
    </w:p>
    <w:p w14:paraId="1F061FA9" w14:textId="77777777" w:rsidR="00040BC5" w:rsidRPr="00040BC5" w:rsidRDefault="00040BC5" w:rsidP="00040BC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RO, RC, RP, RR</w:t>
      </w: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respostas associadas.</w:t>
      </w:r>
    </w:p>
    <w:p w14:paraId="48F95782" w14:textId="77777777" w:rsidR="00040BC5" w:rsidRPr="00040BC5" w:rsidRDefault="00040BC5" w:rsidP="00040B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Esses parâmetros permitem </w:t>
      </w:r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reconstruir a curva desempenho × tempo</w:t>
      </w: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forma </w:t>
      </w:r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heurística</w:t>
      </w: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 que é um ganho importante face a abordagens puramente gráficas.</w:t>
      </w:r>
    </w:p>
    <w:p w14:paraId="209EEA26" w14:textId="77777777" w:rsidR="00040BC5" w:rsidRPr="00040BC5" w:rsidRDefault="00040BC5" w:rsidP="00040BC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BFF3EA9">
          <v:rect id="_x0000_i1025" style="width:0;height:1.5pt" o:hralign="center" o:hrstd="t" o:hr="t" fillcolor="#a0a0a0" stroked="f"/>
        </w:pict>
      </w:r>
    </w:p>
    <w:p w14:paraId="0B897811" w14:textId="77777777" w:rsidR="00040BC5" w:rsidRPr="00040BC5" w:rsidRDefault="00040BC5" w:rsidP="00040B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40BC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 Separação explícita: resistência vs. recuperação</w:t>
      </w:r>
    </w:p>
    <w:p w14:paraId="33CFE9DC" w14:textId="77777777" w:rsidR="00040BC5" w:rsidRPr="00040BC5" w:rsidRDefault="00040BC5" w:rsidP="00040B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mérito técnico claro do artigo é a </w:t>
      </w:r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separação formal</w:t>
      </w: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entre:</w:t>
      </w:r>
    </w:p>
    <w:p w14:paraId="4A4B73EA" w14:textId="77777777" w:rsidR="00040BC5" w:rsidRPr="00040BC5" w:rsidRDefault="00040BC5" w:rsidP="00040BC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de resistência</w:t>
      </w: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(área associada à perda inicial);</w:t>
      </w:r>
    </w:p>
    <w:p w14:paraId="4BAAAD6D" w14:textId="77777777" w:rsidR="00040BC5" w:rsidRPr="00040BC5" w:rsidRDefault="00040BC5" w:rsidP="00040BC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de recuperação</w:t>
      </w: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(área associada à restauração).</w:t>
      </w:r>
    </w:p>
    <w:p w14:paraId="6DCC0B22" w14:textId="77777777" w:rsidR="00040BC5" w:rsidRPr="00040BC5" w:rsidRDefault="00040BC5" w:rsidP="00040B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Essa decomposição:</w:t>
      </w:r>
    </w:p>
    <w:p w14:paraId="47D3FDB4" w14:textId="77777777" w:rsidR="00040BC5" w:rsidRPr="00040BC5" w:rsidRDefault="00040BC5" w:rsidP="00040BC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está alinhada com </w:t>
      </w:r>
      <w:proofErr w:type="spellStart"/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Bruneau</w:t>
      </w:r>
      <w:proofErr w:type="spellEnd"/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 (2003);</w:t>
      </w:r>
    </w:p>
    <w:p w14:paraId="2AB8C107" w14:textId="77777777" w:rsidR="00040BC5" w:rsidRPr="00040BC5" w:rsidRDefault="00040BC5" w:rsidP="00040BC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dialoga diretamente com </w:t>
      </w:r>
      <w:proofErr w:type="spellStart"/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Cimellaro</w:t>
      </w:r>
      <w:proofErr w:type="spellEnd"/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 (2010);</w:t>
      </w:r>
    </w:p>
    <w:p w14:paraId="0CD1ECD5" w14:textId="77777777" w:rsidR="00040BC5" w:rsidRPr="00040BC5" w:rsidRDefault="00040BC5" w:rsidP="00040BC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reforça a ideia de que </w:t>
      </w:r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≠ confiabilidade</w:t>
      </w: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C775F33" w14:textId="77777777" w:rsidR="00040BC5" w:rsidRPr="00040BC5" w:rsidRDefault="00040BC5" w:rsidP="00040BC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138860">
          <v:rect id="_x0000_i1026" style="width:0;height:1.5pt" o:hralign="center" o:hrstd="t" o:hr="t" fillcolor="#a0a0a0" stroked="f"/>
        </w:pict>
      </w:r>
    </w:p>
    <w:p w14:paraId="3A8C0DBB" w14:textId="77777777" w:rsidR="00040BC5" w:rsidRPr="00040BC5" w:rsidRDefault="00040BC5" w:rsidP="00040B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40BC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 Área acima da curva (</w:t>
      </w:r>
      <w:proofErr w:type="spellStart"/>
      <w:r w:rsidRPr="00040BC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loss-based</w:t>
      </w:r>
      <w:proofErr w:type="spellEnd"/>
      <w:r w:rsidRPr="00040BC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040BC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resilience</w:t>
      </w:r>
      <w:proofErr w:type="spellEnd"/>
      <w:r w:rsidRPr="00040BC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)</w:t>
      </w:r>
    </w:p>
    <w:p w14:paraId="29F78F7C" w14:textId="77777777" w:rsidR="00040BC5" w:rsidRPr="00040BC5" w:rsidRDefault="00040BC5" w:rsidP="00040B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O artigo aprofunda o conceito de </w:t>
      </w:r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área acima da curva</w:t>
      </w: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medida de perda total, estendendo-o para:</w:t>
      </w:r>
    </w:p>
    <w:p w14:paraId="194845A4" w14:textId="77777777" w:rsidR="00040BC5" w:rsidRPr="00040BC5" w:rsidRDefault="00040BC5" w:rsidP="00040BC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de início lento</w:t>
      </w: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(ex.: furacões);</w:t>
      </w:r>
    </w:p>
    <w:p w14:paraId="04A463E5" w14:textId="77777777" w:rsidR="00040BC5" w:rsidRPr="00040BC5" w:rsidRDefault="00040BC5" w:rsidP="00040BC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múltiplos</w:t>
      </w: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1990E53" w14:textId="77777777" w:rsidR="00040BC5" w:rsidRPr="00040BC5" w:rsidRDefault="00040BC5" w:rsidP="00040BC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cenários parciais e totais de perda</w:t>
      </w: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7C76097" w14:textId="77777777" w:rsidR="00040BC5" w:rsidRPr="00040BC5" w:rsidRDefault="00040BC5" w:rsidP="00040B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Esse ponto é particularmente relevante para </w:t>
      </w:r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extremos</w:t>
      </w: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raramente são instantâneos.</w:t>
      </w:r>
    </w:p>
    <w:p w14:paraId="16D163EA" w14:textId="77777777" w:rsidR="00040BC5" w:rsidRPr="00040BC5" w:rsidRDefault="00040BC5" w:rsidP="00040BC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A63A071">
          <v:rect id="_x0000_i1027" style="width:0;height:1.5pt" o:hralign="center" o:hrstd="t" o:hr="t" fillcolor="#a0a0a0" stroked="f"/>
        </w:pict>
      </w:r>
    </w:p>
    <w:p w14:paraId="79F2C06D" w14:textId="77777777" w:rsidR="00040BC5" w:rsidRPr="00040BC5" w:rsidRDefault="00040BC5" w:rsidP="00040B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40BC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4. Limitações face à sua tese</w:t>
      </w:r>
    </w:p>
    <w:p w14:paraId="70CD0D2E" w14:textId="77777777" w:rsidR="00040BC5" w:rsidRPr="00040BC5" w:rsidRDefault="00040BC5" w:rsidP="00040B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da solidez metodológica, há limitações claras:</w:t>
      </w:r>
    </w:p>
    <w:p w14:paraId="057F9A05" w14:textId="77777777" w:rsidR="00040BC5" w:rsidRPr="00040BC5" w:rsidRDefault="00040BC5" w:rsidP="00040BC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BC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há aplicação direta a </w:t>
      </w:r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B44727C" w14:textId="77777777" w:rsidR="00040BC5" w:rsidRPr="00040BC5" w:rsidRDefault="00040BC5" w:rsidP="00040BC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BC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modela </w:t>
      </w:r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variáveis físicas elétricas</w:t>
      </w: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(potência, carga, falhas de linha);</w:t>
      </w:r>
    </w:p>
    <w:p w14:paraId="5BE8A928" w14:textId="77777777" w:rsidR="00040BC5" w:rsidRPr="00040BC5" w:rsidRDefault="00040BC5" w:rsidP="00040BC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BC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integra </w:t>
      </w:r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frequência de eventos climáticos</w:t>
      </w: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7AE4085" w14:textId="77777777" w:rsidR="00040BC5" w:rsidRPr="00040BC5" w:rsidRDefault="00040BC5" w:rsidP="00040BC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BC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abordagem é </w:t>
      </w:r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genérica</w:t>
      </w: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voltada a sistemas sociotécnicos amplos.</w:t>
      </w:r>
    </w:p>
    <w:p w14:paraId="42EDF1C1" w14:textId="77777777" w:rsidR="00040BC5" w:rsidRPr="00040BC5" w:rsidRDefault="00040BC5" w:rsidP="00040B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Ou seja, o método </w:t>
      </w:r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mede bem a forma da resposta</w:t>
      </w: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040B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define o desempenho elétrico</w:t>
      </w:r>
      <w:r w:rsidRPr="00040B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7E4772D" w14:textId="77777777" w:rsidR="00040BC5" w:rsidRPr="00040BC5" w:rsidRDefault="00040BC5"/>
    <w:sectPr w:rsidR="00040BC5" w:rsidRPr="00040BC5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43F02"/>
    <w:multiLevelType w:val="multilevel"/>
    <w:tmpl w:val="D92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02710F"/>
    <w:multiLevelType w:val="multilevel"/>
    <w:tmpl w:val="249C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2356FB"/>
    <w:multiLevelType w:val="multilevel"/>
    <w:tmpl w:val="3D6A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482A43"/>
    <w:multiLevelType w:val="multilevel"/>
    <w:tmpl w:val="30BA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401769"/>
    <w:multiLevelType w:val="multilevel"/>
    <w:tmpl w:val="B5F2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AA69D2"/>
    <w:multiLevelType w:val="multilevel"/>
    <w:tmpl w:val="F178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448257">
    <w:abstractNumId w:val="4"/>
  </w:num>
  <w:num w:numId="2" w16cid:durableId="1291862403">
    <w:abstractNumId w:val="2"/>
  </w:num>
  <w:num w:numId="3" w16cid:durableId="2070348401">
    <w:abstractNumId w:val="5"/>
  </w:num>
  <w:num w:numId="4" w16cid:durableId="271127862">
    <w:abstractNumId w:val="0"/>
  </w:num>
  <w:num w:numId="5" w16cid:durableId="1810593445">
    <w:abstractNumId w:val="1"/>
  </w:num>
  <w:num w:numId="6" w16cid:durableId="4748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5BC"/>
    <w:rsid w:val="000131F2"/>
    <w:rsid w:val="00040BC5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A65BC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34AED"/>
  <w15:chartTrackingRefBased/>
  <w15:docId w15:val="{07750660-4C5F-425C-B77D-52D9C5E8C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5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5B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5B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5B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5B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5BC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5BC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5BC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5BC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5BC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9A6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5BC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9A65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0BC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040B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362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2025-12-31T18:37:00Z</dcterms:created>
  <dcterms:modified xsi:type="dcterms:W3CDTF">2025-12-31T18:39:00Z</dcterms:modified>
</cp:coreProperties>
</file>