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CAFD7" w14:textId="0D077FCB" w:rsidR="00AC5231" w:rsidRDefault="00D727EE">
      <w:pPr>
        <w:rPr>
          <w:lang w:val="en-US"/>
        </w:rPr>
      </w:pPr>
      <w:r w:rsidRPr="00D727EE">
        <w:rPr>
          <w:lang w:val="en-US"/>
        </w:rPr>
        <w:t>Towards understanding the robustness of energy distribution networks based on macroscopic and microscopic evaluations</w:t>
      </w:r>
    </w:p>
    <w:p w14:paraId="438A8180" w14:textId="77777777" w:rsidR="00D727EE" w:rsidRDefault="00D727EE">
      <w:pPr>
        <w:rPr>
          <w:lang w:val="en-US"/>
        </w:rPr>
      </w:pPr>
    </w:p>
    <w:p w14:paraId="2753A661" w14:textId="77777777" w:rsidR="008D07B0" w:rsidRPr="008D07B0" w:rsidRDefault="008D07B0" w:rsidP="008D07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desenvolve um </w:t>
      </w:r>
      <w:proofErr w:type="spellStart"/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quantitativo de robustez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de distribuição de energia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combinando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macroscópica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(entropia de rede) e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microscópica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(modelo de propagação de falhas). Embora aplicado ao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de gás natural dos EUA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 formalismo é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genérico para redes energéticas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tem forte base em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teoria de redes complexas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F22938E" w14:textId="77777777" w:rsidR="008D07B0" w:rsidRPr="008D07B0" w:rsidRDefault="008D07B0" w:rsidP="008D07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10A605">
          <v:rect id="_x0000_i1025" style="width:0;height:1.5pt" o:hralign="center" o:hrstd="t" o:hr="t" fillcolor="#a0a0a0" stroked="f"/>
        </w:pict>
      </w:r>
    </w:p>
    <w:p w14:paraId="7C8390E3" w14:textId="77777777" w:rsidR="008D07B0" w:rsidRPr="008D07B0" w:rsidRDefault="008D07B0" w:rsidP="008D07B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D07B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Conceito central: robustez ≠ conectividade estática</w:t>
      </w:r>
    </w:p>
    <w:p w14:paraId="5E5A60A7" w14:textId="77777777" w:rsidR="008D07B0" w:rsidRPr="008D07B0" w:rsidRDefault="008D07B0" w:rsidP="008D07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distinguem explicitamente:</w:t>
      </w:r>
    </w:p>
    <w:p w14:paraId="4C3AE12D" w14:textId="77777777" w:rsidR="008D07B0" w:rsidRPr="008D07B0" w:rsidRDefault="008D07B0" w:rsidP="008D07B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 estática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manutenção da conectividade topológica;</w:t>
      </w:r>
    </w:p>
    <w:p w14:paraId="09DD5484" w14:textId="77777777" w:rsidR="008D07B0" w:rsidRPr="008D07B0" w:rsidRDefault="008D07B0" w:rsidP="008D07B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 dinâmica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capacidade de manter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equilíbrio oferta–demanda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considerando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fluxos reais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restrições de capacidade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B000547" w14:textId="77777777" w:rsidR="008D07B0" w:rsidRPr="008D07B0" w:rsidRDefault="008D07B0" w:rsidP="008D07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distinção é altamente relevante para sistemas elétricos, onde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fluxo e capacidade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mais críticos do que mera conectividade.</w:t>
      </w:r>
    </w:p>
    <w:p w14:paraId="1AD7268C" w14:textId="77777777" w:rsidR="008D07B0" w:rsidRPr="008D07B0" w:rsidRDefault="008D07B0" w:rsidP="008D07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BDFBA9">
          <v:rect id="_x0000_i1026" style="width:0;height:1.5pt" o:hralign="center" o:hrstd="t" o:hr="t" fillcolor="#a0a0a0" stroked="f"/>
        </w:pict>
      </w:r>
    </w:p>
    <w:p w14:paraId="4AEE93B6" w14:textId="77777777" w:rsidR="008D07B0" w:rsidRPr="008D07B0" w:rsidRDefault="008D07B0" w:rsidP="008D07B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D07B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Avaliação macroscópica: entropia de rede baseada em fluxos</w:t>
      </w:r>
    </w:p>
    <w:p w14:paraId="3DA59891" w14:textId="77777777" w:rsidR="008D07B0" w:rsidRPr="008D07B0" w:rsidRDefault="008D07B0" w:rsidP="008D07B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D07B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Formulação-chave</w:t>
      </w:r>
    </w:p>
    <w:p w14:paraId="14DAB84A" w14:textId="77777777" w:rsidR="008D07B0" w:rsidRPr="008D07B0" w:rsidRDefault="008D07B0" w:rsidP="008D07B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fluxos de energia são modelados como um </w:t>
      </w:r>
      <w:proofErr w:type="spellStart"/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random</w:t>
      </w:r>
      <w:proofErr w:type="spellEnd"/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walk</w:t>
      </w:r>
      <w:proofErr w:type="spellEnd"/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</w:t>
      </w:r>
      <w:proofErr w:type="spellStart"/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Ruelle</w:t>
      </w:r>
      <w:proofErr w:type="spellEnd"/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Bowens</w:t>
      </w:r>
      <w:proofErr w:type="spellEnd"/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5DC988B" w14:textId="77777777" w:rsidR="008D07B0" w:rsidRPr="008D07B0" w:rsidRDefault="008D07B0" w:rsidP="008D07B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entropia de rede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mede a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diversidade de caminhos de fluxo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interpretada como robustez global.</w:t>
      </w:r>
    </w:p>
    <w:p w14:paraId="1AD4E60A" w14:textId="77777777" w:rsidR="008D07B0" w:rsidRPr="008D07B0" w:rsidRDefault="008D07B0" w:rsidP="008D07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H=-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489C36E" w14:textId="77777777" w:rsidR="008D07B0" w:rsidRPr="008D07B0" w:rsidRDefault="008D07B0" w:rsidP="008D07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641B3CD5" w14:textId="77777777" w:rsidR="008D07B0" w:rsidRPr="008D07B0" w:rsidRDefault="008D07B0" w:rsidP="008D07B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estado estacionário do nó;</w:t>
      </w:r>
    </w:p>
    <w:p w14:paraId="03F9AA8C" w14:textId="77777777" w:rsidR="008D07B0" w:rsidRPr="008D07B0" w:rsidRDefault="008D07B0" w:rsidP="008D07B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</m:sSub>
      </m:oMath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= probabilidade de fluxo no arco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i→j</m:t>
        </m:r>
      </m:oMath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10774E" w14:textId="77777777" w:rsidR="008D07B0" w:rsidRPr="008D07B0" w:rsidRDefault="008D07B0" w:rsidP="008D07B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D07B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Contributo relevante</w:t>
      </w:r>
    </w:p>
    <w:p w14:paraId="3EBDB8E3" w14:textId="77777777" w:rsidR="008D07B0" w:rsidRPr="008D07B0" w:rsidRDefault="008D07B0" w:rsidP="008D07B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robustez é maximizada resolvendo um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problema de otimização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sob:</w:t>
      </w:r>
    </w:p>
    <w:p w14:paraId="0F6AB63B" w14:textId="77777777" w:rsidR="008D07B0" w:rsidRPr="008D07B0" w:rsidRDefault="008D07B0" w:rsidP="008D07B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conservação de fluxo;</w:t>
      </w:r>
    </w:p>
    <w:p w14:paraId="0BDDC024" w14:textId="77777777" w:rsidR="008D07B0" w:rsidRPr="008D07B0" w:rsidRDefault="008D07B0" w:rsidP="008D07B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não-negatividade;</w:t>
      </w:r>
    </w:p>
    <w:p w14:paraId="5520DC39" w14:textId="77777777" w:rsidR="008D07B0" w:rsidRPr="008D07B0" w:rsidRDefault="008D07B0" w:rsidP="008D07B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restrições de capacidade.</w:t>
      </w:r>
    </w:p>
    <w:p w14:paraId="68AD6AEB" w14:textId="77777777" w:rsidR="008D07B0" w:rsidRPr="008D07B0" w:rsidRDefault="008D07B0" w:rsidP="008D07B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comparação entre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fluxo robusto ótimo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real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permite identificar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gargalos de transmissão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3 e Tabela 2, pp. 322–323).</w:t>
      </w:r>
    </w:p>
    <w:p w14:paraId="5FEBAF02" w14:textId="77777777" w:rsidR="008D07B0" w:rsidRPr="008D07B0" w:rsidRDefault="008D07B0" w:rsidP="008D07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Conceitualmente, isso é análogo a:</w:t>
      </w:r>
    </w:p>
    <w:p w14:paraId="6FA5C04E" w14:textId="77777777" w:rsidR="008D07B0" w:rsidRPr="008D07B0" w:rsidRDefault="008D07B0" w:rsidP="008D07B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identificar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trechos críticos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redes de transmissão elétrica;</w:t>
      </w:r>
    </w:p>
    <w:p w14:paraId="44CF75B5" w14:textId="77777777" w:rsidR="008D07B0" w:rsidRPr="008D07B0" w:rsidRDefault="008D07B0" w:rsidP="008D07B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comparar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física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vs.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uso necessário para robustez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5E386E1" w14:textId="77777777" w:rsidR="008D07B0" w:rsidRPr="008D07B0" w:rsidRDefault="008D07B0" w:rsidP="008D07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6C672D">
          <v:rect id="_x0000_i1027" style="width:0;height:1.5pt" o:hralign="center" o:hrstd="t" o:hr="t" fillcolor="#a0a0a0" stroked="f"/>
        </w:pict>
      </w:r>
    </w:p>
    <w:p w14:paraId="64BA55AE" w14:textId="77777777" w:rsidR="008D07B0" w:rsidRPr="008D07B0" w:rsidRDefault="008D07B0" w:rsidP="008D07B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D07B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Avaliação microscópica: modelo de propagação de falhas</w:t>
      </w:r>
    </w:p>
    <w:p w14:paraId="5B75DC49" w14:textId="77777777" w:rsidR="008D07B0" w:rsidRPr="008D07B0" w:rsidRDefault="008D07B0" w:rsidP="008D07B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D07B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Definição</w:t>
      </w:r>
    </w:p>
    <w:p w14:paraId="5390C1D2" w14:textId="77777777" w:rsidR="008D07B0" w:rsidRPr="008D07B0" w:rsidRDefault="008D07B0" w:rsidP="008D07B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de um nó = incapacidade de satisfazer sua própria demanda.</w:t>
      </w:r>
    </w:p>
    <w:p w14:paraId="7368854E" w14:textId="77777777" w:rsidR="008D07B0" w:rsidRPr="008D07B0" w:rsidRDefault="008D07B0" w:rsidP="008D07B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falha se propaga segundo a redistribuição proporcional dos fluxos.</w:t>
      </w:r>
    </w:p>
    <w:p w14:paraId="0BCEF062" w14:textId="77777777" w:rsidR="008D07B0" w:rsidRPr="008D07B0" w:rsidRDefault="008D07B0" w:rsidP="008D07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relevantes:</w:t>
      </w:r>
    </w:p>
    <w:p w14:paraId="1CE89A93" w14:textId="77777777" w:rsidR="008D07B0" w:rsidRPr="008D07B0" w:rsidRDefault="008D07B0" w:rsidP="008D07B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Importância do nó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número de falhas induzidas (</w:t>
      </w:r>
      <w:r w:rsidRPr="008D07B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avalanche </w:t>
      </w:r>
      <w:proofErr w:type="spellStart"/>
      <w:r w:rsidRPr="008D07B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size</w:t>
      </w:r>
      <w:proofErr w:type="spellEnd"/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227EAB02" w14:textId="77777777" w:rsidR="008D07B0" w:rsidRPr="008D07B0" w:rsidRDefault="008D07B0" w:rsidP="008D07B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 do nó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tamanho do conjunto dominante (nós cuja falha o afeta).</w:t>
      </w:r>
    </w:p>
    <w:p w14:paraId="707328A4" w14:textId="77777777" w:rsidR="008D07B0" w:rsidRPr="008D07B0" w:rsidRDefault="008D07B0" w:rsidP="008D07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mostram que o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propagação de falhas (FSM)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supera métricas clássicas (ex.: centralidade por autovetor) na identificação de nós críticos (Fig. 6 e Fig. 7).</w:t>
      </w:r>
    </w:p>
    <w:p w14:paraId="0CEB0F45" w14:textId="77777777" w:rsidR="008D07B0" w:rsidRPr="008D07B0" w:rsidRDefault="008D07B0" w:rsidP="008D07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BEE896">
          <v:rect id="_x0000_i1028" style="width:0;height:1.5pt" o:hralign="center" o:hrstd="t" o:hr="t" fillcolor="#a0a0a0" stroked="f"/>
        </w:pict>
      </w:r>
    </w:p>
    <w:p w14:paraId="30B58EED" w14:textId="77777777" w:rsidR="008D07B0" w:rsidRPr="008D07B0" w:rsidRDefault="008D07B0" w:rsidP="008D07B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D07B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Resultados empíricos (caso do gás natural)</w:t>
      </w:r>
    </w:p>
    <w:p w14:paraId="4038F12A" w14:textId="77777777" w:rsidR="008D07B0" w:rsidRPr="008D07B0" w:rsidRDefault="008D07B0" w:rsidP="008D07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Mesmo sendo gás natural, os resultados são metodologicamente importantes:</w:t>
      </w:r>
    </w:p>
    <w:p w14:paraId="6388B4A4" w14:textId="77777777" w:rsidR="008D07B0" w:rsidRPr="008D07B0" w:rsidRDefault="008D07B0" w:rsidP="008D07B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de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gargalos estruturais reais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E86F65C" w14:textId="77777777" w:rsidR="008D07B0" w:rsidRPr="008D07B0" w:rsidRDefault="008D07B0" w:rsidP="008D07B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Demonstração de que </w:t>
      </w:r>
      <w:proofErr w:type="spellStart"/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outflows</w:t>
      </w:r>
      <w:proofErr w:type="spellEnd"/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explicam melhor a criticidade do nó do que produção ou consumo isolados;</w:t>
      </w:r>
    </w:p>
    <w:p w14:paraId="6AA5E7C8" w14:textId="77777777" w:rsidR="008D07B0" w:rsidRPr="008D07B0" w:rsidRDefault="008D07B0" w:rsidP="008D07B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Planeamento ótimo de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localização de armazenamento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estratégia de mitigação sistémica (Fig. 8).</w:t>
      </w:r>
    </w:p>
    <w:p w14:paraId="79B9E4FB" w14:textId="77777777" w:rsidR="008D07B0" w:rsidRPr="008D07B0" w:rsidRDefault="008D07B0" w:rsidP="008D07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EDA805">
          <v:rect id="_x0000_i1029" style="width:0;height:1.5pt" o:hralign="center" o:hrstd="t" o:hr="t" fillcolor="#a0a0a0" stroked="f"/>
        </w:pict>
      </w:r>
    </w:p>
    <w:p w14:paraId="6B925EA7" w14:textId="77777777" w:rsidR="008D07B0" w:rsidRPr="008D07B0" w:rsidRDefault="008D07B0" w:rsidP="008D07B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D07B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Limitações face à sua tese</w:t>
      </w:r>
    </w:p>
    <w:p w14:paraId="6946150A" w14:textId="77777777" w:rsidR="008D07B0" w:rsidRPr="008D07B0" w:rsidRDefault="008D07B0" w:rsidP="008D07B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 em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em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explícita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0A221E2" w14:textId="77777777" w:rsidR="008D07B0" w:rsidRPr="008D07B0" w:rsidRDefault="008D07B0" w:rsidP="008D07B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há:</w:t>
      </w:r>
    </w:p>
    <w:p w14:paraId="26FAC19B" w14:textId="77777777" w:rsidR="008D07B0" w:rsidRPr="008D07B0" w:rsidRDefault="008D07B0" w:rsidP="008D07B0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extremos modelados;</w:t>
      </w:r>
    </w:p>
    <w:p w14:paraId="7CE21D5D" w14:textId="77777777" w:rsidR="008D07B0" w:rsidRPr="008D07B0" w:rsidRDefault="008D07B0" w:rsidP="008D07B0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 pós-evento;</w:t>
      </w:r>
    </w:p>
    <w:p w14:paraId="098D729F" w14:textId="77777777" w:rsidR="008D07B0" w:rsidRPr="008D07B0" w:rsidRDefault="008D07B0" w:rsidP="008D07B0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desempenho × tempo;</w:t>
      </w:r>
    </w:p>
    <w:p w14:paraId="1272FEBA" w14:textId="77777777" w:rsidR="008D07B0" w:rsidRPr="008D07B0" w:rsidRDefault="008D07B0" w:rsidP="008D07B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❌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define um </w:t>
      </w:r>
      <w:r w:rsidRPr="008D07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0A2EB8D" w14:textId="77777777" w:rsidR="008D07B0" w:rsidRPr="008D07B0" w:rsidRDefault="008D07B0" w:rsidP="008D07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seja, o artigo trata de:</w:t>
      </w:r>
    </w:p>
    <w:p w14:paraId="65337316" w14:textId="77777777" w:rsidR="008D07B0" w:rsidRPr="008D07B0" w:rsidRDefault="008D07B0" w:rsidP="008D07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07B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capacidade de manter o equilíbrio sob falhas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de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D07B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capacidade de absorver impacto e recuperar ao longo do tempo</w:t>
      </w:r>
      <w:r w:rsidRPr="008D07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38F66EE" w14:textId="77777777" w:rsidR="008D07B0" w:rsidRPr="008D07B0" w:rsidRDefault="008D07B0"/>
    <w:sectPr w:rsidR="008D07B0" w:rsidRPr="008D07B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94FA1"/>
    <w:multiLevelType w:val="multilevel"/>
    <w:tmpl w:val="573E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B3D8C"/>
    <w:multiLevelType w:val="multilevel"/>
    <w:tmpl w:val="C9B0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E3A3D"/>
    <w:multiLevelType w:val="multilevel"/>
    <w:tmpl w:val="FE2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41AA5"/>
    <w:multiLevelType w:val="multilevel"/>
    <w:tmpl w:val="DBC4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D2B69"/>
    <w:multiLevelType w:val="multilevel"/>
    <w:tmpl w:val="2E00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94050"/>
    <w:multiLevelType w:val="multilevel"/>
    <w:tmpl w:val="DC96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E2164"/>
    <w:multiLevelType w:val="multilevel"/>
    <w:tmpl w:val="42B6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35570"/>
    <w:multiLevelType w:val="multilevel"/>
    <w:tmpl w:val="EA32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52055"/>
    <w:multiLevelType w:val="multilevel"/>
    <w:tmpl w:val="46F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246097">
    <w:abstractNumId w:val="7"/>
  </w:num>
  <w:num w:numId="2" w16cid:durableId="1171793207">
    <w:abstractNumId w:val="5"/>
  </w:num>
  <w:num w:numId="3" w16cid:durableId="1975138628">
    <w:abstractNumId w:val="4"/>
  </w:num>
  <w:num w:numId="4" w16cid:durableId="1943609670">
    <w:abstractNumId w:val="6"/>
  </w:num>
  <w:num w:numId="5" w16cid:durableId="1417674843">
    <w:abstractNumId w:val="0"/>
  </w:num>
  <w:num w:numId="6" w16cid:durableId="1611282971">
    <w:abstractNumId w:val="3"/>
  </w:num>
  <w:num w:numId="7" w16cid:durableId="283847440">
    <w:abstractNumId w:val="8"/>
  </w:num>
  <w:num w:numId="8" w16cid:durableId="935988372">
    <w:abstractNumId w:val="2"/>
  </w:num>
  <w:num w:numId="9" w16cid:durableId="2048066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7E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8D07B0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D727E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2F0D4"/>
  <w15:chartTrackingRefBased/>
  <w15:docId w15:val="{1727E2FB-6D2B-4D0B-B78E-9F1E42650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7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7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7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7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7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7E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7E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7E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7E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7E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72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7E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727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07B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D07B0"/>
    <w:rPr>
      <w:b/>
      <w:bCs/>
    </w:rPr>
  </w:style>
  <w:style w:type="character" w:styleId="Emphasis">
    <w:name w:val="Emphasis"/>
    <w:basedOn w:val="DefaultParagraphFont"/>
    <w:uiPriority w:val="20"/>
    <w:qFormat/>
    <w:rsid w:val="008D07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473</Words>
  <Characters>2555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2025-12-31T18:44:00Z</dcterms:created>
  <dcterms:modified xsi:type="dcterms:W3CDTF">2025-12-31T18:45:00Z</dcterms:modified>
</cp:coreProperties>
</file>