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11BA" w14:textId="60E8404C" w:rsidR="00AC5231" w:rsidRDefault="00D903AF">
      <w:pPr>
        <w:rPr>
          <w:lang w:val="en-US"/>
        </w:rPr>
      </w:pPr>
      <w:r w:rsidRPr="00D903AF">
        <w:rPr>
          <w:lang w:val="en-US"/>
        </w:rPr>
        <w:t>Economic Benefits of Increasing Electric Grid Resilience to Weather Outages</w:t>
      </w:r>
    </w:p>
    <w:p w14:paraId="2A960F25" w14:textId="77777777" w:rsidR="00D903AF" w:rsidRDefault="00D903AF">
      <w:pPr>
        <w:rPr>
          <w:lang w:val="en-US"/>
        </w:rPr>
      </w:pPr>
    </w:p>
    <w:p w14:paraId="437F3F62" w14:textId="77777777" w:rsidR="0095431D" w:rsidRPr="0095431D" w:rsidRDefault="0095431D" w:rsidP="009543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relatório é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uma referência institucional-chave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quantificar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económicos de eventos climáticos extremos no sistema elétrico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para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justificar investimentos em resiliência da rede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Embora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proponha um índice matemático de resiliência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fornece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evidência empírica, séries históricas e enquadramento económico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diretamente relevantes para a sua tese.</w:t>
      </w:r>
    </w:p>
    <w:p w14:paraId="03AF5F1B" w14:textId="77777777" w:rsidR="0095431D" w:rsidRPr="0095431D" w:rsidRDefault="0095431D" w:rsidP="009543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Evidência empírica (falhas e custos)</w:t>
      </w:r>
    </w:p>
    <w:p w14:paraId="79E053BD" w14:textId="77777777" w:rsidR="0095431D" w:rsidRPr="0095431D" w:rsidRDefault="0095431D" w:rsidP="009543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severos são a principal causa de apagões nos EUA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DF97E0F" w14:textId="77777777" w:rsidR="0095431D" w:rsidRPr="0095431D" w:rsidRDefault="0095431D" w:rsidP="009543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679 interrupções generalizadas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(≥50.000 clientes) entre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2003–2012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765DDCA" w14:textId="77777777" w:rsidR="0095431D" w:rsidRPr="0095431D" w:rsidRDefault="0095431D" w:rsidP="009543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 económico anual médio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estimado entre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US$ 18–33 bilhões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anos extremos atingem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US$ 40–75 bilhões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2008 – furacão 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Ike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2012 – 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9FA6E23" w14:textId="77777777" w:rsidR="0095431D" w:rsidRPr="0095431D" w:rsidRDefault="0095431D" w:rsidP="0095431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Perfis temporais de restabelecimento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mostram pico rápido de clientes afetados 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cauda longa de recuperação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(páginas 20–22), alinhado com a literatura de curvas desempenho × tempo.</w:t>
      </w:r>
    </w:p>
    <w:p w14:paraId="17603A2A" w14:textId="77777777" w:rsidR="0095431D" w:rsidRPr="0095431D" w:rsidRDefault="0095431D" w:rsidP="009543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Crítica às métricas clássicas</w:t>
      </w:r>
    </w:p>
    <w:p w14:paraId="61A42410" w14:textId="77777777" w:rsidR="0095431D" w:rsidRPr="0095431D" w:rsidRDefault="0095431D" w:rsidP="009543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SAIDI/SAIFI subestimam eventos extremos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custos associados.</w:t>
      </w:r>
    </w:p>
    <w:p w14:paraId="71086C9A" w14:textId="77777777" w:rsidR="0095431D" w:rsidRPr="0095431D" w:rsidRDefault="0095431D" w:rsidP="009543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para usuários finais são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3–10×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custos das 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utilities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B3B3446" w14:textId="77777777" w:rsidR="0095431D" w:rsidRPr="0095431D" w:rsidRDefault="0095431D" w:rsidP="0095431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 a necessidade de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de resiliência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além da confiabilidade tradicional.</w:t>
      </w:r>
    </w:p>
    <w:p w14:paraId="595143A9" w14:textId="77777777" w:rsidR="0095431D" w:rsidRPr="0095431D" w:rsidRDefault="0095431D" w:rsidP="009543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Cadeia causal clima → falha → recuperação</w:t>
      </w:r>
    </w:p>
    <w:p w14:paraId="1D9D8955" w14:textId="77777777" w:rsidR="0095431D" w:rsidRPr="0095431D" w:rsidRDefault="0095431D" w:rsidP="009543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Mudança climática →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frequência/intensidade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eventos (furacões, gelo, cheias).</w:t>
      </w:r>
    </w:p>
    <w:p w14:paraId="3FAA3AAD" w14:textId="77777777" w:rsidR="0095431D" w:rsidRPr="0095431D" w:rsidRDefault="0095431D" w:rsidP="009543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Excedência de critérios de projeto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falhas estruturais e tempos de reparo prolongados.</w:t>
      </w:r>
    </w:p>
    <w:p w14:paraId="0099CC8D" w14:textId="77777777" w:rsidR="0095431D" w:rsidRPr="0095431D" w:rsidRDefault="0095431D" w:rsidP="0095431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Evidência operacional de ganhos com </w:t>
      </w:r>
      <w:proofErr w:type="spellStart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smart</w:t>
      </w:r>
      <w:proofErr w:type="spellEnd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PMUs</w:t>
      </w:r>
      <w:proofErr w:type="spellEnd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, automação e gestão de vegetação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(casos 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Sandy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/Irene).</w:t>
      </w:r>
    </w:p>
    <w:p w14:paraId="2748FE90" w14:textId="77777777" w:rsidR="0095431D" w:rsidRPr="0095431D" w:rsidRDefault="0095431D" w:rsidP="0095431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Estratégias de resiliência (taxonomia prática)</w:t>
      </w:r>
    </w:p>
    <w:p w14:paraId="365A9CC7" w14:textId="77777777" w:rsidR="0095431D" w:rsidRPr="0095431D" w:rsidRDefault="0095431D" w:rsidP="009543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(estruturas, elevação de subestações).</w:t>
      </w:r>
    </w:p>
    <w:p w14:paraId="4D3D41B1" w14:textId="77777777" w:rsidR="0095431D" w:rsidRPr="0095431D" w:rsidRDefault="0095431D" w:rsidP="009543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Flexibilidade/robustez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(novas linhas, eletrónica de potência, armazenamento).</w:t>
      </w:r>
    </w:p>
    <w:p w14:paraId="420DF8B8" w14:textId="77777777" w:rsidR="0095431D" w:rsidRPr="0095431D" w:rsidRDefault="0095431D" w:rsidP="009543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Consciência situacional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PMUs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OMS).</w:t>
      </w:r>
    </w:p>
    <w:p w14:paraId="2D0B8762" w14:textId="77777777" w:rsidR="0095431D" w:rsidRPr="0095431D" w:rsidRDefault="0095431D" w:rsidP="0095431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(estoques críticos, mutual </w:t>
      </w:r>
      <w:proofErr w:type="spellStart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aid</w:t>
      </w:r>
      <w:proofErr w:type="spellEnd"/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E557A97" w14:textId="77777777" w:rsidR="0095431D" w:rsidRPr="0095431D" w:rsidRDefault="0095431D" w:rsidP="0095431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Útil para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de medidas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95431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interpretação de resultados</w:t>
      </w:r>
      <w:r w:rsidRPr="0095431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para cálculo do índice.</w:t>
      </w:r>
    </w:p>
    <w:p w14:paraId="5A57EDA7" w14:textId="77777777" w:rsidR="0095431D" w:rsidRPr="0095431D" w:rsidRDefault="0095431D"/>
    <w:sectPr w:rsidR="0095431D" w:rsidRPr="0095431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718E"/>
    <w:multiLevelType w:val="multilevel"/>
    <w:tmpl w:val="3CF4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739AF"/>
    <w:multiLevelType w:val="multilevel"/>
    <w:tmpl w:val="669E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001FF"/>
    <w:multiLevelType w:val="multilevel"/>
    <w:tmpl w:val="82B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2C4A9D"/>
    <w:multiLevelType w:val="multilevel"/>
    <w:tmpl w:val="4C62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324168">
    <w:abstractNumId w:val="3"/>
  </w:num>
  <w:num w:numId="2" w16cid:durableId="1198153691">
    <w:abstractNumId w:val="1"/>
  </w:num>
  <w:num w:numId="3" w16cid:durableId="1203248753">
    <w:abstractNumId w:val="2"/>
  </w:num>
  <w:num w:numId="4" w16cid:durableId="129375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AF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5431D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903AF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E804"/>
  <w15:chartTrackingRefBased/>
  <w15:docId w15:val="{71BB6BB7-F9E7-4FA1-9C35-CCEEF69AE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AF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AF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AF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AF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AF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9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AF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903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431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543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2025-12-31T18:54:00Z</dcterms:created>
  <dcterms:modified xsi:type="dcterms:W3CDTF">2025-12-31T18:55:00Z</dcterms:modified>
</cp:coreProperties>
</file>