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F6BE" w14:textId="530226FF" w:rsidR="00AC5231" w:rsidRDefault="00E35E05">
      <w:pPr>
        <w:rPr>
          <w:lang w:val="en-US"/>
        </w:rPr>
      </w:pPr>
      <w:r w:rsidRPr="00E35E05">
        <w:rPr>
          <w:lang w:val="en-US"/>
        </w:rPr>
        <w:t>Impact of Climate Change on Static Ratings of Overhead Line in Edinburgh</w:t>
      </w:r>
    </w:p>
    <w:p w14:paraId="19D222D0" w14:textId="77777777" w:rsidR="00E35E05" w:rsidRDefault="00E35E05">
      <w:pPr>
        <w:rPr>
          <w:lang w:val="en-US"/>
        </w:rPr>
      </w:pPr>
    </w:p>
    <w:p w14:paraId="41E056FD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relevante e diretamente alinhado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tese, pois trata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do impacto das mudanças climáticas no desempenho operacional de linhas aéreas de transmissão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utilizando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térmica normativa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climáticos futuros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probabilística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760798" w14:textId="77777777" w:rsidR="008268C6" w:rsidRPr="008268C6" w:rsidRDefault="008268C6" w:rsidP="008268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EB43E7">
          <v:rect id="_x0000_i1025" style="width:0;height:1.5pt" o:hralign="center" o:hrstd="t" o:hr="t" fillcolor="#a0a0a0" stroked="f"/>
        </w:pict>
      </w:r>
    </w:p>
    <w:p w14:paraId="090E2A57" w14:textId="77777777" w:rsidR="008268C6" w:rsidRPr="008268C6" w:rsidRDefault="008268C6" w:rsidP="008268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</w:t>
      </w:r>
    </w:p>
    <w:p w14:paraId="7F7AF018" w14:textId="77777777" w:rsidR="008268C6" w:rsidRPr="008268C6" w:rsidRDefault="008268C6" w:rsidP="008268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Ligação direta clima → capacidade da linha</w:t>
      </w:r>
    </w:p>
    <w:p w14:paraId="2A59B42B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demonstra, de forma quantitativa, que:</w:t>
      </w:r>
    </w:p>
    <w:p w14:paraId="4E619B61" w14:textId="77777777" w:rsidR="008268C6" w:rsidRPr="008268C6" w:rsidRDefault="008268C6" w:rsidP="008268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classificações térmicas estáticas (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static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ratings)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aéreas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estacionárias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consideradas sob cenários de mudança climática;</w:t>
      </w:r>
    </w:p>
    <w:p w14:paraId="1192B634" w14:textId="77777777" w:rsidR="008268C6" w:rsidRPr="008268C6" w:rsidRDefault="008268C6" w:rsidP="008268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uso de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registos históricos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definir ratings torna-se inadequado em cenários futuros;</w:t>
      </w:r>
    </w:p>
    <w:p w14:paraId="446493D3" w14:textId="77777777" w:rsidR="008268C6" w:rsidRPr="008268C6" w:rsidRDefault="008268C6" w:rsidP="008268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impacto climático afeta diretamente a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margem de segurança térmica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levando a 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deratings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sistemáticos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87E290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ligação causal é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discussão de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0B9125" w14:textId="77777777" w:rsidR="008268C6" w:rsidRPr="008268C6" w:rsidRDefault="008268C6" w:rsidP="008268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98BCA0">
          <v:rect id="_x0000_i1026" style="width:0;height:1.5pt" o:hralign="center" o:hrstd="t" o:hr="t" fillcolor="#a0a0a0" stroked="f"/>
        </w:pict>
      </w:r>
    </w:p>
    <w:p w14:paraId="17CC0253" w14:textId="77777777" w:rsidR="008268C6" w:rsidRPr="008268C6" w:rsidRDefault="008268C6" w:rsidP="008268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Metodologia robusta e normativa</w:t>
      </w:r>
    </w:p>
    <w:p w14:paraId="0881E161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utiliza:</w:t>
      </w:r>
    </w:p>
    <w:p w14:paraId="79AFF4B1" w14:textId="77777777" w:rsidR="008268C6" w:rsidRPr="008268C6" w:rsidRDefault="008268C6" w:rsidP="008268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térmico IEEE 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738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1–5);</w:t>
      </w:r>
    </w:p>
    <w:p w14:paraId="6E4B1BD1" w14:textId="77777777" w:rsidR="008268C6" w:rsidRPr="008268C6" w:rsidRDefault="008268C6" w:rsidP="008268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Variáveis climáticas críticas:</w:t>
      </w:r>
    </w:p>
    <w:p w14:paraId="527701F5" w14:textId="77777777" w:rsidR="008268C6" w:rsidRPr="008268C6" w:rsidRDefault="008268C6" w:rsidP="008268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ambiente,</w:t>
      </w:r>
    </w:p>
    <w:p w14:paraId="3A92F689" w14:textId="77777777" w:rsidR="008268C6" w:rsidRPr="008268C6" w:rsidRDefault="008268C6" w:rsidP="008268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radiação solar;</w:t>
      </w:r>
    </w:p>
    <w:p w14:paraId="3308BA24" w14:textId="77777777" w:rsidR="008268C6" w:rsidRPr="008268C6" w:rsidRDefault="008268C6" w:rsidP="008268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climáticos futuros gerados pelo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UKCP09 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Generator</w:t>
      </w:r>
      <w:proofErr w:type="spellEnd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baseados no cenário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IPCC SRES A1FI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D9BEC8" w14:textId="77777777" w:rsidR="008268C6" w:rsidRPr="008268C6" w:rsidRDefault="008268C6" w:rsidP="008268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estocástica massiva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C78F856" w14:textId="77777777" w:rsidR="008268C6" w:rsidRPr="008268C6" w:rsidRDefault="008268C6" w:rsidP="008268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1000 variantes climáticas,</w:t>
      </w:r>
    </w:p>
    <w:p w14:paraId="77DBFAD8" w14:textId="77777777" w:rsidR="008268C6" w:rsidRPr="008268C6" w:rsidRDefault="008268C6" w:rsidP="008268C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horizontes temporais: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2020s, 2050s e 2080s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331732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abordagem é metodologicamente sólida, reproduzível e compatível com trabalhos de doutoramento.</w:t>
      </w:r>
    </w:p>
    <w:p w14:paraId="3C0DB434" w14:textId="77777777" w:rsidR="008268C6" w:rsidRPr="008268C6" w:rsidRDefault="008268C6" w:rsidP="008268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891971">
          <v:rect id="_x0000_i1027" style="width:0;height:1.5pt" o:hralign="center" o:hrstd="t" o:hr="t" fillcolor="#a0a0a0" stroked="f"/>
        </w:pict>
      </w:r>
    </w:p>
    <w:p w14:paraId="74C6FCF7" w14:textId="77777777" w:rsidR="008268C6" w:rsidRPr="008268C6" w:rsidRDefault="008268C6" w:rsidP="008268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Resultados quantitativos chave (dados concretos)</w:t>
      </w:r>
    </w:p>
    <w:p w14:paraId="10E373EA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Zebra ACSR – verão (2080s):</w:t>
      </w:r>
    </w:p>
    <w:p w14:paraId="00E285F1" w14:textId="77777777" w:rsidR="008268C6" w:rsidRPr="008268C6" w:rsidRDefault="008268C6" w:rsidP="008268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média da 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pre-fault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6,94%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392F4B" w14:textId="77777777" w:rsidR="008268C6" w:rsidRPr="008268C6" w:rsidRDefault="008268C6" w:rsidP="008268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máxima (pior cenário):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17,4%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D80153" w14:textId="77777777" w:rsidR="008268C6" w:rsidRPr="008268C6" w:rsidRDefault="008268C6" w:rsidP="008268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média da 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post-fault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5,04%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B7B185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valores são apresentados e discutidos em:</w:t>
      </w:r>
    </w:p>
    <w:p w14:paraId="64220DBC" w14:textId="77777777" w:rsidR="008268C6" w:rsidRPr="008268C6" w:rsidRDefault="008268C6" w:rsidP="008268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(percentagens de </w:t>
      </w:r>
      <w:proofErr w:type="spellStart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975DE03" w14:textId="77777777" w:rsidR="008268C6" w:rsidRPr="008268C6" w:rsidRDefault="008268C6" w:rsidP="008268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5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(intervalos probabilísticos);</w:t>
      </w:r>
    </w:p>
    <w:p w14:paraId="09D2BE1C" w14:textId="77777777" w:rsidR="008268C6" w:rsidRPr="008268C6" w:rsidRDefault="008268C6" w:rsidP="008268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textual nas Secções V e VI.</w:t>
      </w:r>
    </w:p>
    <w:p w14:paraId="74D3E14E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números são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perfeitamente citáveis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úteis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F7762D2" w14:textId="77777777" w:rsidR="008268C6" w:rsidRPr="008268C6" w:rsidRDefault="008268C6" w:rsidP="008268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aumento de stress operacional;</w:t>
      </w:r>
    </w:p>
    <w:p w14:paraId="22170B4D" w14:textId="77777777" w:rsidR="008268C6" w:rsidRPr="008268C6" w:rsidRDefault="008268C6" w:rsidP="008268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argumentar perda de robustez estrutural;</w:t>
      </w:r>
    </w:p>
    <w:p w14:paraId="691949EF" w14:textId="77777777" w:rsidR="008268C6" w:rsidRPr="008268C6" w:rsidRDefault="008268C6" w:rsidP="008268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motivar a necessidade de métricas de resiliência.</w:t>
      </w:r>
    </w:p>
    <w:p w14:paraId="0A36422D" w14:textId="77777777" w:rsidR="008268C6" w:rsidRPr="008268C6" w:rsidRDefault="008268C6" w:rsidP="008268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A203A7">
          <v:rect id="_x0000_i1028" style="width:0;height:1.5pt" o:hralign="center" o:hrstd="t" o:hr="t" fillcolor="#a0a0a0" stroked="f"/>
        </w:pict>
      </w:r>
    </w:p>
    <w:p w14:paraId="5E955E7C" w14:textId="77777777" w:rsidR="008268C6" w:rsidRPr="008268C6" w:rsidRDefault="008268C6" w:rsidP="008268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1.4 Distinção </w:t>
      </w:r>
      <w:proofErr w:type="spellStart"/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pre-fault</w:t>
      </w:r>
      <w:proofErr w:type="spellEnd"/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× </w:t>
      </w:r>
      <w:proofErr w:type="spellStart"/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post-fault</w:t>
      </w:r>
      <w:proofErr w:type="spellEnd"/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(tempo implícito)</w:t>
      </w:r>
    </w:p>
    <w:p w14:paraId="2356A659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o artigo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formalize uma curva desempenho × tempo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ele introduz implicitamente o conceito de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operações em regime degradado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distinguindo:</w:t>
      </w:r>
    </w:p>
    <w:p w14:paraId="4E385C01" w14:textId="77777777" w:rsidR="008268C6" w:rsidRPr="008268C6" w:rsidRDefault="008268C6" w:rsidP="008268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pre-fault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(risco ≤ 0,1%);</w:t>
      </w:r>
    </w:p>
    <w:p w14:paraId="632E6AA1" w14:textId="77777777" w:rsidR="008268C6" w:rsidRPr="008268C6" w:rsidRDefault="008268C6" w:rsidP="008268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post-fault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(risco ≤ 12%, até 24 h).</w:t>
      </w:r>
    </w:p>
    <w:p w14:paraId="06BD7B48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cria uma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conceitual direta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E2F3600" w14:textId="77777777" w:rsidR="008268C6" w:rsidRPr="008268C6" w:rsidRDefault="008268C6" w:rsidP="008268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degradado;</w:t>
      </w:r>
    </w:p>
    <w:p w14:paraId="6437645B" w14:textId="77777777" w:rsidR="008268C6" w:rsidRPr="008268C6" w:rsidRDefault="008268C6" w:rsidP="008268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sob contingência;</w:t>
      </w:r>
    </w:p>
    <w:p w14:paraId="3C11E667" w14:textId="77777777" w:rsidR="008268C6" w:rsidRPr="008268C6" w:rsidRDefault="008268C6" w:rsidP="008268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do sistema.</w:t>
      </w:r>
    </w:p>
    <w:p w14:paraId="15C0D41D" w14:textId="77777777" w:rsidR="008268C6" w:rsidRPr="008268C6" w:rsidRDefault="008268C6" w:rsidP="008268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730452">
          <v:rect id="_x0000_i1029" style="width:0;height:1.5pt" o:hralign="center" o:hrstd="t" o:hr="t" fillcolor="#a0a0a0" stroked="f"/>
        </w:pict>
      </w:r>
    </w:p>
    <w:p w14:paraId="21961615" w14:textId="77777777" w:rsidR="008268C6" w:rsidRPr="008268C6" w:rsidRDefault="008268C6" w:rsidP="008268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1.5 Medidas de mitigação (</w:t>
      </w:r>
      <w:proofErr w:type="spellStart"/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  <w:r w:rsidRPr="008268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15D9EA4A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mostra que:</w:t>
      </w:r>
    </w:p>
    <w:p w14:paraId="63FDD75F" w14:textId="77777777" w:rsidR="008268C6" w:rsidRPr="008268C6" w:rsidRDefault="008268C6" w:rsidP="008268C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Condutores de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 temperatura (</w:t>
      </w:r>
      <w:proofErr w:type="spellStart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Drake</w:t>
      </w:r>
      <w:proofErr w:type="spellEnd"/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ACCR)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reduzem drasticamente o impacto climático:</w:t>
      </w:r>
    </w:p>
    <w:p w14:paraId="1C3C4416" w14:textId="77777777" w:rsidR="008268C6" w:rsidRPr="008268C6" w:rsidRDefault="008268C6" w:rsidP="008268C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máximo ≈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1,1%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pior cenário;</w:t>
      </w:r>
    </w:p>
    <w:p w14:paraId="4F0CBB09" w14:textId="77777777" w:rsidR="008268C6" w:rsidRPr="008268C6" w:rsidRDefault="008268C6" w:rsidP="008268C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mitigação ocorre devido ao aumento das perdas por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convecção e radiação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temperaturas mais elevadas.</w:t>
      </w:r>
    </w:p>
    <w:p w14:paraId="36702734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Fornece base técnica para discutir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 estrutural vs. resiliência sistémica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9CD50E" w14:textId="77777777" w:rsidR="008268C6" w:rsidRPr="008268C6" w:rsidRDefault="008268C6" w:rsidP="008268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7991EF">
          <v:rect id="_x0000_i1030" style="width:0;height:1.5pt" o:hralign="center" o:hrstd="t" o:hr="t" fillcolor="#a0a0a0" stroked="f"/>
        </w:pict>
      </w:r>
    </w:p>
    <w:p w14:paraId="26A6216D" w14:textId="77777777" w:rsidR="008268C6" w:rsidRPr="008268C6" w:rsidRDefault="008268C6" w:rsidP="008268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268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2. Limitações (úteis para posicionar a sua tese)</w:t>
      </w:r>
    </w:p>
    <w:p w14:paraId="4E5D13EF" w14:textId="77777777" w:rsidR="008268C6" w:rsidRPr="008268C6" w:rsidRDefault="008268C6" w:rsidP="008268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 em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em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serviço entregue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D2A0A6" w14:textId="77777777" w:rsidR="008268C6" w:rsidRPr="008268C6" w:rsidRDefault="008268C6" w:rsidP="008268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modela:</w:t>
      </w:r>
    </w:p>
    <w:p w14:paraId="2269DE91" w14:textId="77777777" w:rsidR="008268C6" w:rsidRPr="008268C6" w:rsidRDefault="008268C6" w:rsidP="008268C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mecânicas,</w:t>
      </w:r>
    </w:p>
    <w:p w14:paraId="528C277B" w14:textId="77777777" w:rsidR="008268C6" w:rsidRPr="008268C6" w:rsidRDefault="008268C6" w:rsidP="008268C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desligamentos,</w:t>
      </w:r>
    </w:p>
    <w:p w14:paraId="65D38C79" w14:textId="77777777" w:rsidR="008268C6" w:rsidRPr="008268C6" w:rsidRDefault="008268C6" w:rsidP="008268C6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reparo;</w:t>
      </w:r>
    </w:p>
    <w:p w14:paraId="7FC0E248" w14:textId="77777777" w:rsidR="008268C6" w:rsidRPr="008268C6" w:rsidRDefault="008268C6" w:rsidP="008268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um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explícito de resiliência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B5ECAD" w14:textId="77777777" w:rsidR="008268C6" w:rsidRPr="008268C6" w:rsidRDefault="008268C6" w:rsidP="008268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integra impacto + recuperação numa única métrica.</w:t>
      </w:r>
    </w:p>
    <w:p w14:paraId="4F4580E3" w14:textId="77777777" w:rsidR="008268C6" w:rsidRPr="008268C6" w:rsidRDefault="008268C6" w:rsidP="008268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8268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8268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originalidade da sua tese</w:t>
      </w:r>
      <w:r w:rsidRPr="008268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pretende ir além do rating térmico.</w:t>
      </w:r>
    </w:p>
    <w:p w14:paraId="2EE65331" w14:textId="77777777" w:rsidR="008268C6" w:rsidRPr="008268C6" w:rsidRDefault="008268C6"/>
    <w:sectPr w:rsidR="008268C6" w:rsidRPr="008268C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84F"/>
    <w:multiLevelType w:val="multilevel"/>
    <w:tmpl w:val="DB48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542B"/>
    <w:multiLevelType w:val="multilevel"/>
    <w:tmpl w:val="6D0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17235"/>
    <w:multiLevelType w:val="multilevel"/>
    <w:tmpl w:val="449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F57CE"/>
    <w:multiLevelType w:val="multilevel"/>
    <w:tmpl w:val="773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15FB2"/>
    <w:multiLevelType w:val="multilevel"/>
    <w:tmpl w:val="D49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535BF"/>
    <w:multiLevelType w:val="multilevel"/>
    <w:tmpl w:val="3FB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82B1B"/>
    <w:multiLevelType w:val="multilevel"/>
    <w:tmpl w:val="BA7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D34C7"/>
    <w:multiLevelType w:val="multilevel"/>
    <w:tmpl w:val="09C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C4064"/>
    <w:multiLevelType w:val="multilevel"/>
    <w:tmpl w:val="E3A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857333">
    <w:abstractNumId w:val="4"/>
  </w:num>
  <w:num w:numId="2" w16cid:durableId="528449506">
    <w:abstractNumId w:val="7"/>
  </w:num>
  <w:num w:numId="3" w16cid:durableId="127865611">
    <w:abstractNumId w:val="8"/>
  </w:num>
  <w:num w:numId="4" w16cid:durableId="1537084280">
    <w:abstractNumId w:val="6"/>
  </w:num>
  <w:num w:numId="5" w16cid:durableId="989555892">
    <w:abstractNumId w:val="2"/>
  </w:num>
  <w:num w:numId="6" w16cid:durableId="491525361">
    <w:abstractNumId w:val="1"/>
  </w:num>
  <w:num w:numId="7" w16cid:durableId="1765615575">
    <w:abstractNumId w:val="3"/>
  </w:num>
  <w:num w:numId="8" w16cid:durableId="1566992371">
    <w:abstractNumId w:val="0"/>
  </w:num>
  <w:num w:numId="9" w16cid:durableId="269049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0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268C6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35E05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FB370"/>
  <w15:chartTrackingRefBased/>
  <w15:docId w15:val="{456CCFDE-6890-4F26-A8DB-D3AD51F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0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0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0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0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0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35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0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35E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8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26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2025-12-31T19:02:00Z</dcterms:created>
  <dcterms:modified xsi:type="dcterms:W3CDTF">2025-12-31T19:03:00Z</dcterms:modified>
</cp:coreProperties>
</file>