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544F5" w14:textId="3F0A2847" w:rsidR="00AC5231" w:rsidRDefault="00157D2E">
      <w:pPr>
        <w:rPr>
          <w:lang w:val="en-US"/>
        </w:rPr>
      </w:pPr>
      <w:r w:rsidRPr="00157D2E">
        <w:rPr>
          <w:lang w:val="en-US"/>
        </w:rPr>
        <w:t>Assessing the impacts of extreme temperatures and water availability on the resilience of the GB power system</w:t>
      </w:r>
    </w:p>
    <w:p w14:paraId="59AE6500" w14:textId="77777777" w:rsidR="00157D2E" w:rsidRDefault="00157D2E">
      <w:pPr>
        <w:rPr>
          <w:lang w:val="en-US"/>
        </w:rPr>
      </w:pPr>
    </w:p>
    <w:p w14:paraId="48573FD5" w14:textId="77777777" w:rsidR="005B21EF" w:rsidRPr="005B21EF" w:rsidRDefault="005B21EF" w:rsidP="005B21E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5B21E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1. Objetivo e posicionamento científico</w:t>
      </w:r>
    </w:p>
    <w:p w14:paraId="5638B867" w14:textId="77777777" w:rsidR="005B21EF" w:rsidRPr="005B21EF" w:rsidRDefault="005B21EF" w:rsidP="005B21E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21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realiza uma </w:t>
      </w:r>
      <w:r w:rsidRPr="005B21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avaliação quantitativa e sistêmica da resiliência de um sistema de transmissão real (GB)</w:t>
      </w:r>
      <w:r w:rsidRPr="005B21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frente a </w:t>
      </w:r>
      <w:r w:rsidRPr="005B21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temperaturas extremas e restrições de disponibilidade hídrica</w:t>
      </w:r>
      <w:r w:rsidRPr="005B21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indo </w:t>
      </w:r>
      <w:r w:rsidRPr="005B21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além da confiabilidade clássica</w:t>
      </w:r>
      <w:r w:rsidRPr="005B21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ao integrar </w:t>
      </w:r>
      <w:r w:rsidRPr="005B21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impactos simultâneos em geração, transmissão e demanda</w:t>
      </w:r>
      <w:r w:rsidRPr="005B21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9072214" w14:textId="77777777" w:rsidR="005B21EF" w:rsidRPr="005B21EF" w:rsidRDefault="005B21EF" w:rsidP="005B21E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21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Trata-se de um </w:t>
      </w:r>
      <w:r w:rsidRPr="005B21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dos trabalhos mais completos de 2016</w:t>
      </w:r>
      <w:r w:rsidRPr="005B21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na transição entre:</w:t>
      </w:r>
    </w:p>
    <w:p w14:paraId="01B3513B" w14:textId="77777777" w:rsidR="005B21EF" w:rsidRPr="005B21EF" w:rsidRDefault="005B21EF" w:rsidP="005B21E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21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confiabilidade → resiliência,</w:t>
      </w:r>
    </w:p>
    <w:p w14:paraId="573FF07E" w14:textId="77777777" w:rsidR="005B21EF" w:rsidRPr="005B21EF" w:rsidRDefault="005B21EF" w:rsidP="005B21E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21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análises de componentes → </w:t>
      </w:r>
      <w:r w:rsidRPr="005B21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avaliação sistêmica integrada</w:t>
      </w:r>
      <w:r w:rsidRPr="005B21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AF9E41F" w14:textId="77777777" w:rsidR="005B21EF" w:rsidRPr="005B21EF" w:rsidRDefault="005B21EF" w:rsidP="005B21E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21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804670B">
          <v:rect id="_x0000_i1025" style="width:0;height:1.5pt" o:hralign="center" o:hrstd="t" o:hr="t" fillcolor="#a0a0a0" stroked="f"/>
        </w:pict>
      </w:r>
    </w:p>
    <w:p w14:paraId="6FB15BA4" w14:textId="77777777" w:rsidR="005B21EF" w:rsidRPr="005B21EF" w:rsidRDefault="005B21EF" w:rsidP="005B21E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5B21E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2. Contribuições técnicas centrais (diretamente alinhadas à sua tese)</w:t>
      </w:r>
    </w:p>
    <w:p w14:paraId="02158F61" w14:textId="77777777" w:rsidR="005B21EF" w:rsidRPr="005B21EF" w:rsidRDefault="005B21EF" w:rsidP="005B21E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5B21E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Integração clima → infraestrutura → operação → impacto</w:t>
      </w:r>
    </w:p>
    <w:p w14:paraId="102A25D4" w14:textId="77777777" w:rsidR="005B21EF" w:rsidRPr="005B21EF" w:rsidRDefault="005B21EF" w:rsidP="005B21E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21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estabelece explicitamente a cadeia:</w:t>
      </w:r>
    </w:p>
    <w:p w14:paraId="3BF9E23A" w14:textId="77777777" w:rsidR="005B21EF" w:rsidRPr="005B21EF" w:rsidRDefault="005B21EF" w:rsidP="005B21E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 xml:space="preserve">Temperatura / </m:t>
          </m:r>
          <m:acc>
            <m:accPr>
              <m:chr m:val="ˊ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accPr>
            <m:e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A</m:t>
              </m:r>
            </m:e>
          </m:acc>
          <w:proofErr w:type="spellStart"/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gua</m:t>
          </m:r>
          <w:proofErr w:type="spellEnd"/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→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eqArrPr>
                <m:e>
                  <m:r>
                    <m:rPr>
                      <m:nor/>
                    </m:rPr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Derating de gera</m:t>
                  </m:r>
                  <m:acc>
                    <m:accPr>
                      <m:chr m:val="̒"/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accPr>
                    <m:e>
                      <m:r>
                        <m:rPr>
                          <m:nor/>
                        </m:rPr>
                        <w:rPr>
                          <w:rFonts w:eastAsia="Times New Roman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c</m:t>
                      </m:r>
                    </m:e>
                  </m:acc>
                  <m:acc>
                    <m:accPr>
                      <m:chr m:val="̃"/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accPr>
                    <m:e>
                      <m:r>
                        <m:rPr>
                          <m:nor/>
                        </m:rPr>
                        <w:rPr>
                          <w:rFonts w:eastAsia="Times New Roman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a</m:t>
                      </m:r>
                    </m:e>
                  </m:acc>
                  <m:r>
                    <m:rPr>
                      <m:nor/>
                    </m:rPr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o t</m:t>
                  </m:r>
                  <m:acc>
                    <m:accPr>
                      <m:chr m:val="ˊ"/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accPr>
                    <m:e>
                      <m:r>
                        <m:rPr>
                          <m:nor/>
                        </m:rPr>
                        <w:rPr>
                          <w:rFonts w:eastAsia="Times New Roman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e</m:t>
                      </m:r>
                    </m:e>
                  </m:acc>
                  <w:proofErr w:type="spellStart"/>
                  <m:r>
                    <m:rPr>
                      <m:nor/>
                    </m:rPr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rmica</m:t>
                  </m:r>
                  <w:proofErr w:type="spellEnd"/>
                </m:e>
                <m:e>
                  <w:proofErr w:type="spellStart"/>
                  <m:r>
                    <m:rPr>
                      <m:nor/>
                    </m:rPr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Derating</m:t>
                  </m:r>
                  <w:proofErr w:type="spellEnd"/>
                  <m:r>
                    <m:rPr>
                      <m:nor/>
                    </m:rPr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 xml:space="preserve"> t</m:t>
                  </m:r>
                  <m:acc>
                    <m:accPr>
                      <m:chr m:val="ˊ"/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accPr>
                    <m:e>
                      <m:r>
                        <m:rPr>
                          <m:nor/>
                        </m:rPr>
                        <w:rPr>
                          <w:rFonts w:eastAsia="Times New Roman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e</m:t>
                      </m:r>
                    </m:e>
                  </m:acc>
                  <w:proofErr w:type="spellStart"/>
                  <m:r>
                    <m:rPr>
                      <m:nor/>
                    </m:rPr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rmico</m:t>
                  </m:r>
                  <w:proofErr w:type="spellEnd"/>
                  <m:r>
                    <m:rPr>
                      <m:nor/>
                    </m:rPr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 xml:space="preserve"> de linhas (DLR)</m:t>
                  </m:r>
                </m:e>
                <m:e>
                  <m:r>
                    <m:rPr>
                      <m:nor/>
                    </m:rPr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Aumento de demanda</m:t>
                  </m:r>
                </m:e>
              </m:eqArr>
            </m:e>
          </m: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→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Impacto sist</m:t>
          </m:r>
          <m:acc>
            <m:accPr>
              <m:chr m:val="ˆ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accPr>
            <m:e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e</m:t>
              </m:r>
            </m:e>
          </m:acc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mico</m:t>
          </m:r>
          <m: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7C689BFD" w14:textId="77777777" w:rsidR="005B21EF" w:rsidRPr="005B21EF" w:rsidRDefault="005B21EF" w:rsidP="005B21E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21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Isto é </w:t>
      </w:r>
      <w:r w:rsidRPr="005B21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crucial</w:t>
      </w:r>
      <w:r w:rsidRPr="005B21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o seu doutoramento, pois demonstra que:</w:t>
      </w:r>
    </w:p>
    <w:p w14:paraId="54353FB5" w14:textId="77777777" w:rsidR="005B21EF" w:rsidRPr="005B21EF" w:rsidRDefault="005B21EF" w:rsidP="005B21E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21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 resiliência não é propriedade isolada das linhas</w:t>
      </w:r>
      <w:r w:rsidRPr="005B21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mas emerge da interação entre linhas, geração e carga.</w:t>
      </w:r>
    </w:p>
    <w:p w14:paraId="19D9D3E7" w14:textId="77777777" w:rsidR="005B21EF" w:rsidRPr="005B21EF" w:rsidRDefault="005B21EF" w:rsidP="005B21E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21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BF1DBDA">
          <v:rect id="_x0000_i1026" style="width:0;height:1.5pt" o:hralign="center" o:hrstd="t" o:hr="t" fillcolor="#a0a0a0" stroked="f"/>
        </w:pict>
      </w:r>
    </w:p>
    <w:p w14:paraId="54A313E4" w14:textId="77777777" w:rsidR="005B21EF" w:rsidRPr="005B21EF" w:rsidRDefault="005B21EF" w:rsidP="005B21E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5B21E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Modelação técnica relevante para linhas de transmissão</w:t>
      </w:r>
    </w:p>
    <w:p w14:paraId="0F3EFCE7" w14:textId="77777777" w:rsidR="005B21EF" w:rsidRPr="005B21EF" w:rsidRDefault="005B21EF" w:rsidP="005B21E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21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incorpora explicitamente:</w:t>
      </w:r>
    </w:p>
    <w:p w14:paraId="7E78F30B" w14:textId="77777777" w:rsidR="005B21EF" w:rsidRPr="005B21EF" w:rsidRDefault="005B21EF" w:rsidP="005B21E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5B21EF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Dynamic Line Rating (DLR)</w:t>
      </w:r>
      <w:r w:rsidRPr="005B21E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proofErr w:type="spellStart"/>
      <w:r w:rsidRPr="005B21E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segundo</w:t>
      </w:r>
      <w:proofErr w:type="spellEnd"/>
      <w:r w:rsidRPr="005B21E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5B21EF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IEEE Std 738-2012</w:t>
      </w:r>
      <w:r w:rsidRPr="005B21E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(Eq. 7–10, </w:t>
      </w:r>
      <w:proofErr w:type="spellStart"/>
      <w:r w:rsidRPr="005B21E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Seção</w:t>
      </w:r>
      <w:proofErr w:type="spellEnd"/>
      <w:r w:rsidRPr="005B21E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III-B</w:t>
      </w:r>
      <w:proofErr w:type="gramStart"/>
      <w:r w:rsidRPr="005B21E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);</w:t>
      </w:r>
      <w:proofErr w:type="gramEnd"/>
    </w:p>
    <w:p w14:paraId="0110F7FE" w14:textId="77777777" w:rsidR="005B21EF" w:rsidRPr="005B21EF" w:rsidRDefault="005B21EF" w:rsidP="005B21E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21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dependência da capacidade da linha com:</w:t>
      </w:r>
    </w:p>
    <w:p w14:paraId="03067CA8" w14:textId="77777777" w:rsidR="005B21EF" w:rsidRPr="005B21EF" w:rsidRDefault="005B21EF" w:rsidP="005B21EF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21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temperatura ambiente,</w:t>
      </w:r>
    </w:p>
    <w:p w14:paraId="2AE8E10C" w14:textId="77777777" w:rsidR="005B21EF" w:rsidRPr="005B21EF" w:rsidRDefault="005B21EF" w:rsidP="005B21EF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21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velocidade e direção do vento;</w:t>
      </w:r>
    </w:p>
    <w:p w14:paraId="430E482F" w14:textId="77777777" w:rsidR="005B21EF" w:rsidRPr="005B21EF" w:rsidRDefault="005B21EF" w:rsidP="005B21E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21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integração dessas capacidades variáveis no </w:t>
      </w:r>
      <w:r w:rsidRPr="005B21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AC-OPF</w:t>
      </w:r>
      <w:r w:rsidRPr="005B21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durante a simulação.</w:t>
      </w:r>
    </w:p>
    <w:p w14:paraId="15F414D2" w14:textId="77777777" w:rsidR="005B21EF" w:rsidRPr="005B21EF" w:rsidRDefault="005B21EF" w:rsidP="005B21E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21E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lastRenderedPageBreak/>
        <w:t>👉</w:t>
      </w:r>
      <w:r w:rsidRPr="005B21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Isto fornece </w:t>
      </w:r>
      <w:r w:rsidRPr="005B21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base normativa e técnica sólida</w:t>
      </w:r>
      <w:r w:rsidRPr="005B21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incorporar </w:t>
      </w:r>
      <w:proofErr w:type="spellStart"/>
      <w:r w:rsidRPr="005B21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derating</w:t>
      </w:r>
      <w:proofErr w:type="spellEnd"/>
      <w:r w:rsidRPr="005B21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térmico</w:t>
      </w:r>
      <w:r w:rsidRPr="005B21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no seu índice de resiliência das linhas.</w:t>
      </w:r>
    </w:p>
    <w:p w14:paraId="4FCF8113" w14:textId="77777777" w:rsidR="005B21EF" w:rsidRPr="005B21EF" w:rsidRDefault="005B21EF" w:rsidP="005B21E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21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88BFF48">
          <v:rect id="_x0000_i1027" style="width:0;height:1.5pt" o:hralign="center" o:hrstd="t" o:hr="t" fillcolor="#a0a0a0" stroked="f"/>
        </w:pict>
      </w:r>
    </w:p>
    <w:p w14:paraId="66978600" w14:textId="77777777" w:rsidR="005B21EF" w:rsidRPr="005B21EF" w:rsidRDefault="005B21EF" w:rsidP="005B21E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5B21E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Resiliência tratada como fenômeno temporal e estocástico</w:t>
      </w:r>
    </w:p>
    <w:p w14:paraId="5DFC8E82" w14:textId="77777777" w:rsidR="005B21EF" w:rsidRPr="005B21EF" w:rsidRDefault="005B21EF" w:rsidP="005B21E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21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de </w:t>
      </w:r>
      <w:proofErr w:type="spellStart"/>
      <w:r w:rsidRPr="005B21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Sequential</w:t>
      </w:r>
      <w:proofErr w:type="spellEnd"/>
      <w:r w:rsidRPr="005B21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Monte Carlo </w:t>
      </w:r>
      <w:proofErr w:type="spellStart"/>
      <w:r w:rsidRPr="005B21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Simulation</w:t>
      </w:r>
      <w:proofErr w:type="spellEnd"/>
      <w:r w:rsidRPr="005B21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(SMCS)</w:t>
      </w:r>
      <w:r w:rsidRPr="005B21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capturar:</w:t>
      </w:r>
    </w:p>
    <w:p w14:paraId="3CF3E945" w14:textId="77777777" w:rsidR="005B21EF" w:rsidRPr="005B21EF" w:rsidRDefault="005B21EF" w:rsidP="005B21E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21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duração,</w:t>
      </w:r>
    </w:p>
    <w:p w14:paraId="7448BFF3" w14:textId="77777777" w:rsidR="005B21EF" w:rsidRPr="005B21EF" w:rsidRDefault="005B21EF" w:rsidP="005B21E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21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correlação espacial,</w:t>
      </w:r>
    </w:p>
    <w:p w14:paraId="25F8BCD9" w14:textId="77777777" w:rsidR="005B21EF" w:rsidRPr="005B21EF" w:rsidRDefault="005B21EF" w:rsidP="005B21E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21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severidade dos eventos climáticos;</w:t>
      </w:r>
    </w:p>
    <w:p w14:paraId="52719624" w14:textId="77777777" w:rsidR="005B21EF" w:rsidRPr="005B21EF" w:rsidRDefault="005B21EF" w:rsidP="005B21E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21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Métricas de saída interpretadas como </w:t>
      </w:r>
      <w:r w:rsidRPr="005B21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indicadores de resiliência</w:t>
      </w:r>
      <w:r w:rsidRPr="005B21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6A99BD97" w14:textId="77777777" w:rsidR="005B21EF" w:rsidRPr="005B21EF" w:rsidRDefault="005B21EF" w:rsidP="005B21E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21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LOLE</w:t>
      </w:r>
      <w:r w:rsidRPr="005B21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270B33E1" w14:textId="77777777" w:rsidR="005B21EF" w:rsidRPr="005B21EF" w:rsidRDefault="005B21EF" w:rsidP="005B21E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21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LOLF</w:t>
      </w:r>
      <w:r w:rsidRPr="005B21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73D21966" w14:textId="77777777" w:rsidR="005B21EF" w:rsidRPr="005B21EF" w:rsidRDefault="005B21EF" w:rsidP="005B21E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21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EENS</w:t>
      </w:r>
      <w:r w:rsidRPr="005B21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E255603" w14:textId="77777777" w:rsidR="005B21EF" w:rsidRPr="005B21EF" w:rsidRDefault="005B21EF" w:rsidP="005B21E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21E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</w:t>
      </w:r>
      <w:proofErr w:type="gramStart"/>
      <w:r w:rsidRPr="005B21E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5B21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Embora</w:t>
      </w:r>
      <w:proofErr w:type="gramEnd"/>
      <w:r w:rsidRPr="005B21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ainda sejam métricas tradicionais, </w:t>
      </w:r>
      <w:r w:rsidRPr="005B21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 uso é conceitualmente resiliência-</w:t>
      </w:r>
      <w:proofErr w:type="spellStart"/>
      <w:r w:rsidRPr="005B21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oriented</w:t>
      </w:r>
      <w:proofErr w:type="spellEnd"/>
      <w:r w:rsidRPr="005B21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confiabilidade estática.</w:t>
      </w:r>
    </w:p>
    <w:p w14:paraId="5961A9F3" w14:textId="77777777" w:rsidR="005B21EF" w:rsidRPr="005B21EF" w:rsidRDefault="005B21EF" w:rsidP="005B21E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21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DCD32C4">
          <v:rect id="_x0000_i1028" style="width:0;height:1.5pt" o:hralign="center" o:hrstd="t" o:hr="t" fillcolor="#a0a0a0" stroked="f"/>
        </w:pict>
      </w:r>
    </w:p>
    <w:p w14:paraId="12C1A898" w14:textId="77777777" w:rsidR="005B21EF" w:rsidRPr="005B21EF" w:rsidRDefault="005B21EF" w:rsidP="005B21E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5B21E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Resultados quantitativos-chave (lições fortes)</w:t>
      </w:r>
    </w:p>
    <w:p w14:paraId="2A6D967A" w14:textId="77777777" w:rsidR="005B21EF" w:rsidRPr="005B21EF" w:rsidRDefault="005B21EF" w:rsidP="005B21E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21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Os resultados mostram que:</w:t>
      </w:r>
    </w:p>
    <w:p w14:paraId="49329632" w14:textId="77777777" w:rsidR="005B21EF" w:rsidRPr="005B21EF" w:rsidRDefault="005B21EF" w:rsidP="005B21E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21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sistema GB mantém boa resiliência até </w:t>
      </w:r>
      <w:r w:rsidRPr="005B21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≈35 °C</w:t>
      </w:r>
      <w:r w:rsidRPr="005B21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4B8C7C5" w14:textId="77777777" w:rsidR="005B21EF" w:rsidRPr="005B21EF" w:rsidRDefault="005B21EF" w:rsidP="005B21E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21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acima desse limiar, ocorre </w:t>
      </w:r>
      <w:r w:rsidRPr="005B21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colapso rápido da resiliência</w:t>
      </w:r>
      <w:r w:rsidRPr="005B21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(LOLE/LOLF/EENS ↑);</w:t>
      </w:r>
    </w:p>
    <w:p w14:paraId="2FD48E9C" w14:textId="77777777" w:rsidR="005B21EF" w:rsidRPr="005B21EF" w:rsidRDefault="005B21EF" w:rsidP="005B21E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21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temperatura extrema tem impacto maior que escassez hídrica isolada</w:t>
      </w:r>
      <w:r w:rsidRPr="005B21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86FB970" w14:textId="77777777" w:rsidR="005B21EF" w:rsidRPr="005B21EF" w:rsidRDefault="005B21EF" w:rsidP="005B21E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21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disponibilidade de água mitiga, mas não elimina, a perda de resiliência</w:t>
      </w:r>
      <w:r w:rsidRPr="005B21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129AB18" w14:textId="77777777" w:rsidR="005B21EF" w:rsidRPr="005B21EF" w:rsidRDefault="005B21EF" w:rsidP="005B21E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5B21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derating</w:t>
      </w:r>
      <w:proofErr w:type="spellEnd"/>
      <w:r w:rsidRPr="005B21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simultâneo de </w:t>
      </w:r>
      <w:r w:rsidRPr="005B21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+ geração + aumento de carga</w:t>
      </w:r>
      <w:r w:rsidRPr="005B21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gera </w:t>
      </w:r>
      <w:r w:rsidRPr="005B21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efeitos não lineares</w:t>
      </w:r>
      <w:r w:rsidRPr="005B21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6959467" w14:textId="77777777" w:rsidR="005B21EF" w:rsidRPr="005B21EF" w:rsidRDefault="005B21EF" w:rsidP="005B21E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21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Esses achados sustentam fortemente a ideia de </w:t>
      </w:r>
      <w:r w:rsidRPr="005B21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limiares críticos</w:t>
      </w:r>
      <w:r w:rsidRPr="005B21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muito relevantes para um índice de resiliência.</w:t>
      </w:r>
    </w:p>
    <w:p w14:paraId="636B27B4" w14:textId="77777777" w:rsidR="005B21EF" w:rsidRPr="005B21EF" w:rsidRDefault="005B21EF" w:rsidP="005B21E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21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421593A">
          <v:rect id="_x0000_i1029" style="width:0;height:1.5pt" o:hralign="center" o:hrstd="t" o:hr="t" fillcolor="#a0a0a0" stroked="f"/>
        </w:pict>
      </w:r>
    </w:p>
    <w:p w14:paraId="20DF2100" w14:textId="77777777" w:rsidR="005B21EF" w:rsidRPr="005B21EF" w:rsidRDefault="005B21EF" w:rsidP="005B21E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5B21E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3. Limitações (e onde a sua tese avança além)</w:t>
      </w:r>
    </w:p>
    <w:p w14:paraId="2B01B31A" w14:textId="77777777" w:rsidR="005B21EF" w:rsidRPr="005B21EF" w:rsidRDefault="005B21EF" w:rsidP="005B21E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21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foco é </w:t>
      </w:r>
      <w:r w:rsidRPr="005B21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sistêmico</w:t>
      </w:r>
      <w:r w:rsidRPr="005B21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não </w:t>
      </w:r>
      <w:r w:rsidRPr="005B21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por linha/corredor</w:t>
      </w:r>
      <w:r w:rsidRPr="005B21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B40A576" w14:textId="77777777" w:rsidR="005B21EF" w:rsidRPr="005B21EF" w:rsidRDefault="005B21EF" w:rsidP="005B21E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21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Resiliência ainda inferida via </w:t>
      </w:r>
      <w:r w:rsidRPr="005B21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métricas de confiabilidade agregadas</w:t>
      </w:r>
      <w:r w:rsidRPr="005B21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A18A8D5" w14:textId="77777777" w:rsidR="005B21EF" w:rsidRPr="005B21EF" w:rsidRDefault="005B21EF" w:rsidP="005B21E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21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há </w:t>
      </w:r>
      <w:r w:rsidRPr="005B21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de resiliência dedicado às linhas de transmissão</w:t>
      </w:r>
      <w:r w:rsidRPr="005B21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F11F515" w14:textId="77777777" w:rsidR="005B21EF" w:rsidRPr="005B21EF" w:rsidRDefault="005B21EF" w:rsidP="005B21E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21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Recuperação pós-evento é tratada implicitamente, não explicitamente modelada.</w:t>
      </w:r>
    </w:p>
    <w:p w14:paraId="0EF3EA4B" w14:textId="77777777" w:rsidR="005B21EF" w:rsidRPr="005B21EF" w:rsidRDefault="005B21EF" w:rsidP="005B21E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21E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</w:t>
      </w:r>
      <w:proofErr w:type="gramStart"/>
      <w:r w:rsidRPr="005B21E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5B21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Essas</w:t>
      </w:r>
      <w:proofErr w:type="gramEnd"/>
      <w:r w:rsidRPr="005B21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limitações </w:t>
      </w:r>
      <w:r w:rsidRPr="005B21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reforçam diretamente a originalidade do seu trabalho</w:t>
      </w:r>
      <w:r w:rsidRPr="005B21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que visa:</w:t>
      </w:r>
    </w:p>
    <w:p w14:paraId="3E6FF38C" w14:textId="77777777" w:rsidR="005B21EF" w:rsidRPr="005B21EF" w:rsidRDefault="005B21EF" w:rsidP="005B21E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21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descer o nível de análise para </w:t>
      </w:r>
      <w:r w:rsidRPr="005B21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individuais</w:t>
      </w:r>
      <w:r w:rsidRPr="005B21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7DF1374" w14:textId="77777777" w:rsidR="005B21EF" w:rsidRPr="005B21EF" w:rsidRDefault="005B21EF" w:rsidP="005B21E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21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propor um </w:t>
      </w:r>
      <w:r w:rsidRPr="005B21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mais simples e operacional</w:t>
      </w:r>
      <w:r w:rsidRPr="005B21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3FA41EC" w14:textId="77777777" w:rsidR="005B21EF" w:rsidRPr="005B21EF" w:rsidRDefault="005B21EF" w:rsidP="005B21E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21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capturar </w:t>
      </w:r>
      <w:r w:rsidRPr="005B21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impacto + recuperação</w:t>
      </w:r>
      <w:r w:rsidRPr="005B21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forma explícita.</w:t>
      </w:r>
    </w:p>
    <w:p w14:paraId="62BFF371" w14:textId="77777777" w:rsidR="005B21EF" w:rsidRPr="005B21EF" w:rsidRDefault="005B21EF" w:rsidP="005B21E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21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6E68DF9B">
          <v:rect id="_x0000_i1030" style="width:0;height:1.5pt" o:hralign="center" o:hrstd="t" o:hr="t" fillcolor="#a0a0a0" stroked="f"/>
        </w:pict>
      </w:r>
    </w:p>
    <w:p w14:paraId="78EB27DD" w14:textId="77777777" w:rsidR="005B21EF" w:rsidRPr="005B21EF" w:rsidRDefault="005B21EF" w:rsidP="005B21E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5B21E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4. Relação com os artigos-chave já guardados</w:t>
      </w:r>
    </w:p>
    <w:p w14:paraId="7065461D" w14:textId="77777777" w:rsidR="005B21EF" w:rsidRPr="005B21EF" w:rsidRDefault="005B21EF" w:rsidP="005B21E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21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</w:t>
      </w:r>
      <w:r w:rsidRPr="005B21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fecha um triângulo essencial</w:t>
      </w:r>
      <w:r w:rsidRPr="005B21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com:</w:t>
      </w:r>
    </w:p>
    <w:p w14:paraId="783FB80C" w14:textId="77777777" w:rsidR="005B21EF" w:rsidRPr="005B21EF" w:rsidRDefault="005B21EF" w:rsidP="005B21E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5B21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Panteli</w:t>
      </w:r>
      <w:proofErr w:type="spellEnd"/>
      <w:r w:rsidRPr="005B21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&amp; </w:t>
      </w:r>
      <w:proofErr w:type="spellStart"/>
      <w:r w:rsidRPr="005B21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Mancarella</w:t>
      </w:r>
      <w:proofErr w:type="spellEnd"/>
      <w:r w:rsidRPr="005B21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(2015) — </w:t>
      </w:r>
      <w:proofErr w:type="spellStart"/>
      <w:r w:rsidRPr="005B21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framework</w:t>
      </w:r>
      <w:proofErr w:type="spellEnd"/>
      <w:r w:rsidRPr="005B21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conceitual;</w:t>
      </w:r>
    </w:p>
    <w:p w14:paraId="3F84ABC1" w14:textId="77777777" w:rsidR="005B21EF" w:rsidRPr="005B21EF" w:rsidRDefault="005B21EF" w:rsidP="005B21E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5B21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Panteli</w:t>
      </w:r>
      <w:proofErr w:type="spellEnd"/>
      <w:r w:rsidRPr="005B21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&amp; </w:t>
      </w:r>
      <w:proofErr w:type="spellStart"/>
      <w:r w:rsidRPr="005B21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Mancarella</w:t>
      </w:r>
      <w:proofErr w:type="spellEnd"/>
      <w:r w:rsidRPr="005B21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(2015/2017) — modelação climática e Monte Carlo;</w:t>
      </w:r>
    </w:p>
    <w:p w14:paraId="5FBDEDA4" w14:textId="77777777" w:rsidR="005B21EF" w:rsidRPr="005B21EF" w:rsidRDefault="005B21EF" w:rsidP="005B21E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5B21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Rezaei</w:t>
      </w:r>
      <w:proofErr w:type="spellEnd"/>
      <w:r w:rsidRPr="005B21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5B21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et</w:t>
      </w:r>
      <w:proofErr w:type="spellEnd"/>
      <w:r w:rsidRPr="005B21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al. (2016) — confiabilidade estrutural de linhas.</w:t>
      </w:r>
    </w:p>
    <w:p w14:paraId="1452A750" w14:textId="77777777" w:rsidR="005B21EF" w:rsidRPr="005B21EF" w:rsidRDefault="005B21EF" w:rsidP="005B21E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21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Ele mostra </w:t>
      </w:r>
      <w:r w:rsidRPr="005B21E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como esses elementos se combinam em um sistema real</w:t>
      </w:r>
      <w:r w:rsidRPr="005B21E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C165114" w14:textId="77777777" w:rsidR="00157D2E" w:rsidRPr="005B21EF" w:rsidRDefault="00157D2E"/>
    <w:sectPr w:rsidR="00157D2E" w:rsidRPr="005B21EF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D6C44"/>
    <w:multiLevelType w:val="multilevel"/>
    <w:tmpl w:val="7DDA9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26CCF"/>
    <w:multiLevelType w:val="multilevel"/>
    <w:tmpl w:val="300E0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4B79A3"/>
    <w:multiLevelType w:val="multilevel"/>
    <w:tmpl w:val="82045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DB3116"/>
    <w:multiLevelType w:val="multilevel"/>
    <w:tmpl w:val="99666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4456D8"/>
    <w:multiLevelType w:val="multilevel"/>
    <w:tmpl w:val="EAF0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A874F6"/>
    <w:multiLevelType w:val="multilevel"/>
    <w:tmpl w:val="B8B44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8C5556"/>
    <w:multiLevelType w:val="multilevel"/>
    <w:tmpl w:val="38F4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5202786">
    <w:abstractNumId w:val="3"/>
  </w:num>
  <w:num w:numId="2" w16cid:durableId="375665223">
    <w:abstractNumId w:val="1"/>
  </w:num>
  <w:num w:numId="3" w16cid:durableId="2022775031">
    <w:abstractNumId w:val="2"/>
  </w:num>
  <w:num w:numId="4" w16cid:durableId="1928071482">
    <w:abstractNumId w:val="0"/>
  </w:num>
  <w:num w:numId="5" w16cid:durableId="1797871950">
    <w:abstractNumId w:val="4"/>
  </w:num>
  <w:num w:numId="6" w16cid:durableId="20936814">
    <w:abstractNumId w:val="5"/>
  </w:num>
  <w:num w:numId="7" w16cid:durableId="6903777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D2E"/>
    <w:rsid w:val="000131F2"/>
    <w:rsid w:val="00050A60"/>
    <w:rsid w:val="0007293B"/>
    <w:rsid w:val="0008424C"/>
    <w:rsid w:val="00096FFB"/>
    <w:rsid w:val="000C5A52"/>
    <w:rsid w:val="000C625D"/>
    <w:rsid w:val="000D45BD"/>
    <w:rsid w:val="00157D2E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B21EF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63FDB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91369E"/>
  <w15:chartTrackingRefBased/>
  <w15:docId w15:val="{09F3D9C5-5161-4022-B822-54143E16E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D2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D2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D2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D2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D2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D2E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D2E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D2E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D2E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D2E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157D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D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D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D2E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157D2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B21EF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5B21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522</Words>
  <Characters>2824</Characters>
  <Application>Microsoft Office Word</Application>
  <DocSecurity>0</DocSecurity>
  <Lines>23</Lines>
  <Paragraphs>6</Paragraphs>
  <ScaleCrop>false</ScaleCrop>
  <Company/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2026-01-01T17:16:00Z</dcterms:created>
  <dcterms:modified xsi:type="dcterms:W3CDTF">2026-01-01T17:17:00Z</dcterms:modified>
</cp:coreProperties>
</file>