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4A8D" w14:textId="5D75FD12" w:rsidR="00AC5231" w:rsidRPr="000959B7" w:rsidRDefault="000959B7">
      <w:pPr>
        <w:rPr>
          <w:lang w:val="en-US"/>
        </w:rPr>
      </w:pPr>
      <w:r w:rsidRPr="000959B7">
        <w:rPr>
          <w:lang w:val="en-US"/>
        </w:rPr>
        <w:t>Improving Transmission System Resilience Using an Automation Controller and Distributed Resources</w:t>
      </w:r>
    </w:p>
    <w:p w14:paraId="0E5D749E" w14:textId="77777777" w:rsidR="000959B7" w:rsidRPr="000959B7" w:rsidRDefault="000959B7">
      <w:pPr>
        <w:rPr>
          <w:lang w:val="en-US"/>
        </w:rPr>
      </w:pPr>
    </w:p>
    <w:p w14:paraId="409777DB" w14:textId="77777777" w:rsidR="000959B7" w:rsidRPr="000959B7" w:rsidRDefault="000959B7" w:rsidP="000959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959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e objetivo do trabalho</w:t>
      </w:r>
    </w:p>
    <w:p w14:paraId="0DDDEE1E" w14:textId="77777777" w:rsidR="000959B7" w:rsidRPr="000959B7" w:rsidRDefault="000959B7" w:rsidP="00095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arquitetura de controle e automação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a resiliência operacional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sistemas de transmissão através de:</w:t>
      </w:r>
    </w:p>
    <w:p w14:paraId="1604BB69" w14:textId="77777777" w:rsidR="000959B7" w:rsidRPr="000959B7" w:rsidRDefault="000959B7" w:rsidP="000959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controladores de automação comerciais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E965BB3" w14:textId="77777777" w:rsidR="000959B7" w:rsidRPr="000959B7" w:rsidRDefault="000959B7" w:rsidP="000959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recursos distribuídos (DER)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948B079" w14:textId="77777777" w:rsidR="000959B7" w:rsidRPr="000959B7" w:rsidRDefault="000959B7" w:rsidP="000959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controlado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com validação em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Real Time Digital Simulator (RTDS)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comunicação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IEC 61850/GOOSE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4A718FA" w14:textId="77777777" w:rsidR="000959B7" w:rsidRPr="000959B7" w:rsidRDefault="000959B7" w:rsidP="00095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central é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ação operacional e controle em tempo real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definição ou quantificação de um índice de resiliência.</w:t>
      </w:r>
    </w:p>
    <w:p w14:paraId="497614F3" w14:textId="77777777" w:rsidR="000959B7" w:rsidRPr="000959B7" w:rsidRDefault="000959B7" w:rsidP="000959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15E36B">
          <v:rect id="_x0000_i1055" style="width:0;height:1.5pt" o:hralign="center" o:hrstd="t" o:hr="t" fillcolor="#a0a0a0" stroked="f"/>
        </w:pict>
      </w:r>
    </w:p>
    <w:p w14:paraId="520E77EE" w14:textId="77777777" w:rsidR="000959B7" w:rsidRPr="000959B7" w:rsidRDefault="000959B7" w:rsidP="000959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959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Contribuições técnicas principais</w:t>
      </w:r>
    </w:p>
    <w:p w14:paraId="101BD482" w14:textId="77777777" w:rsidR="000959B7" w:rsidRPr="000959B7" w:rsidRDefault="000959B7" w:rsidP="000959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59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Resiliência tratada como capacidade de resposta operacional</w:t>
      </w:r>
    </w:p>
    <w:p w14:paraId="16B43A0C" w14:textId="77777777" w:rsidR="000959B7" w:rsidRPr="000959B7" w:rsidRDefault="000959B7" w:rsidP="000959B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adota explicitamente a visão de resiliência como:</w:t>
      </w:r>
    </w:p>
    <w:p w14:paraId="1B23A864" w14:textId="77777777" w:rsidR="000959B7" w:rsidRPr="000959B7" w:rsidRDefault="000959B7" w:rsidP="000959B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manter cargas críticas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1FFC97D" w14:textId="77777777" w:rsidR="000959B7" w:rsidRPr="000959B7" w:rsidRDefault="000959B7" w:rsidP="000959B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rapidez de reconfiguração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contingências severas.</w:t>
      </w:r>
    </w:p>
    <w:p w14:paraId="0CE18CFE" w14:textId="77777777" w:rsidR="000959B7" w:rsidRPr="000959B7" w:rsidRDefault="000959B7" w:rsidP="000959B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 a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 curve (</w:t>
      </w:r>
      <w:proofErr w:type="spellStart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Disturbance</w:t>
      </w:r>
      <w:proofErr w:type="spellEnd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base conceitual (Fig. 1, pág. 1), enfatizando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resposta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estabilidade pós-evento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3EA91D0" w14:textId="77777777" w:rsidR="000959B7" w:rsidRPr="000959B7" w:rsidRDefault="000959B7" w:rsidP="000959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C235F7">
          <v:rect id="_x0000_i1056" style="width:0;height:1.5pt" o:hralign="center" o:hrstd="t" o:hr="t" fillcolor="#a0a0a0" stroked="f"/>
        </w:pict>
      </w:r>
    </w:p>
    <w:p w14:paraId="18E8B27B" w14:textId="77777777" w:rsidR="000959B7" w:rsidRPr="000959B7" w:rsidRDefault="000959B7" w:rsidP="000959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59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Estratégias implementadas</w:t>
      </w:r>
    </w:p>
    <w:p w14:paraId="3213CAF6" w14:textId="77777777" w:rsidR="000959B7" w:rsidRPr="000959B7" w:rsidRDefault="000959B7" w:rsidP="000959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contingências severas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(perda de linhas, falhas múltiplas, falhas de comunicação);</w:t>
      </w:r>
    </w:p>
    <w:p w14:paraId="3C5E14A3" w14:textId="77777777" w:rsidR="000959B7" w:rsidRPr="000959B7" w:rsidRDefault="000959B7" w:rsidP="000959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generator</w:t>
      </w:r>
      <w:proofErr w:type="spellEnd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baseados em prioridades;</w:t>
      </w:r>
    </w:p>
    <w:p w14:paraId="004A7FD2" w14:textId="77777777" w:rsidR="000959B7" w:rsidRPr="000959B7" w:rsidRDefault="000959B7" w:rsidP="000959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intencional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partes do sistema com DER para alimentar cargas críticas;</w:t>
      </w:r>
    </w:p>
    <w:p w14:paraId="45163D28" w14:textId="77777777" w:rsidR="000959B7" w:rsidRPr="000959B7" w:rsidRDefault="000959B7" w:rsidP="000959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Coordenação via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IEC 61850-GOOSE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 análise de falhas de comunicação.</w:t>
      </w:r>
    </w:p>
    <w:p w14:paraId="01350546" w14:textId="77777777" w:rsidR="000959B7" w:rsidRPr="000959B7" w:rsidRDefault="000959B7" w:rsidP="00095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Essas estratégias são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operacionalmente relevantes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sobretudo em ambientes de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 com DER emergentes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A17F2D8" w14:textId="77777777" w:rsidR="000959B7" w:rsidRPr="000959B7" w:rsidRDefault="000959B7" w:rsidP="000959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9D4A7B">
          <v:rect id="_x0000_i1057" style="width:0;height:1.5pt" o:hralign="center" o:hrstd="t" o:hr="t" fillcolor="#a0a0a0" stroked="f"/>
        </w:pict>
      </w:r>
    </w:p>
    <w:p w14:paraId="33CC2CF3" w14:textId="77777777" w:rsidR="000959B7" w:rsidRPr="000959B7" w:rsidRDefault="000959B7" w:rsidP="000959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59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Validação experimental</w:t>
      </w:r>
    </w:p>
    <w:p w14:paraId="3AE53B79" w14:textId="77777777" w:rsidR="000959B7" w:rsidRPr="000959B7" w:rsidRDefault="000959B7" w:rsidP="000959B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Modelo simplificado de transmissão (220 kV) com duas linhas principais;</w:t>
      </w:r>
    </w:p>
    <w:p w14:paraId="07275898" w14:textId="77777777" w:rsidR="000959B7" w:rsidRPr="000959B7" w:rsidRDefault="000959B7" w:rsidP="000959B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Casos simulados:</w:t>
      </w:r>
    </w:p>
    <w:p w14:paraId="0B7E6536" w14:textId="77777777" w:rsidR="000959B7" w:rsidRPr="000959B7" w:rsidRDefault="000959B7" w:rsidP="000959B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simples de linha,</w:t>
      </w:r>
    </w:p>
    <w:p w14:paraId="0AFD7F9E" w14:textId="77777777" w:rsidR="000959B7" w:rsidRPr="000959B7" w:rsidRDefault="000959B7" w:rsidP="000959B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dupla,</w:t>
      </w:r>
    </w:p>
    <w:p w14:paraId="3A159050" w14:textId="77777777" w:rsidR="000959B7" w:rsidRPr="000959B7" w:rsidRDefault="000959B7" w:rsidP="000959B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com perda de comunicação;</w:t>
      </w:r>
    </w:p>
    <w:p w14:paraId="684E2494" w14:textId="77777777" w:rsidR="000959B7" w:rsidRPr="000959B7" w:rsidRDefault="000959B7" w:rsidP="000959B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por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frequência, tensão, carregamento de linhas e tempos de estabilização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8DE219A" w14:textId="77777777" w:rsidR="000959B7" w:rsidRPr="000959B7" w:rsidRDefault="000959B7" w:rsidP="00095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mérito do artigo está na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demonstração prática de controle resiliente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na quantificação formal da resiliência.</w:t>
      </w:r>
    </w:p>
    <w:p w14:paraId="1CBBD0A3" w14:textId="77777777" w:rsidR="000959B7" w:rsidRPr="000959B7" w:rsidRDefault="000959B7" w:rsidP="000959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3F23ED">
          <v:rect id="_x0000_i1058" style="width:0;height:1.5pt" o:hralign="center" o:hrstd="t" o:hr="t" fillcolor="#a0a0a0" stroked="f"/>
        </w:pict>
      </w:r>
    </w:p>
    <w:p w14:paraId="6C3FBFD3" w14:textId="77777777" w:rsidR="000959B7" w:rsidRPr="000959B7" w:rsidRDefault="000959B7" w:rsidP="000959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959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64AEEDD9" w14:textId="77777777" w:rsidR="000959B7" w:rsidRPr="000959B7" w:rsidRDefault="000959B7" w:rsidP="000959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59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Escopo diferente do seu objetivo central</w:t>
      </w:r>
    </w:p>
    <w:p w14:paraId="25E782C3" w14:textId="77777777" w:rsidR="000959B7" w:rsidRPr="000959B7" w:rsidRDefault="000959B7" w:rsidP="000959B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índice de resiliência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904004" w14:textId="77777777" w:rsidR="000959B7" w:rsidRPr="000959B7" w:rsidRDefault="000959B7" w:rsidP="000959B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61F4B6BD" w14:textId="77777777" w:rsidR="000959B7" w:rsidRPr="000959B7" w:rsidRDefault="000959B7" w:rsidP="000959B7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climática (vento, gelo, temperatura),</w:t>
      </w:r>
    </w:p>
    <w:p w14:paraId="04134FF9" w14:textId="77777777" w:rsidR="000959B7" w:rsidRPr="000959B7" w:rsidRDefault="000959B7" w:rsidP="000959B7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de linhas,</w:t>
      </w:r>
    </w:p>
    <w:p w14:paraId="73EFB8BA" w14:textId="77777777" w:rsidR="000959B7" w:rsidRPr="000959B7" w:rsidRDefault="000959B7" w:rsidP="000959B7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probabilística de falhas;</w:t>
      </w:r>
    </w:p>
    <w:p w14:paraId="4E8EBD64" w14:textId="77777777" w:rsidR="000959B7" w:rsidRPr="000959B7" w:rsidRDefault="000959B7" w:rsidP="000959B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é inferida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qualitativamente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estabilidade operacional e continuidade de cargas críticas.</w:t>
      </w:r>
    </w:p>
    <w:p w14:paraId="55048F0D" w14:textId="77777777" w:rsidR="000959B7" w:rsidRPr="000959B7" w:rsidRDefault="000959B7" w:rsidP="000959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59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Dependência de soluções específicas</w:t>
      </w:r>
    </w:p>
    <w:p w14:paraId="2AF0CAE1" w14:textId="77777777" w:rsidR="000959B7" w:rsidRPr="000959B7" w:rsidRDefault="000959B7" w:rsidP="000959B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 dependência de:</w:t>
      </w:r>
    </w:p>
    <w:p w14:paraId="72A3D574" w14:textId="77777777" w:rsidR="000959B7" w:rsidRPr="000959B7" w:rsidRDefault="000959B7" w:rsidP="000959B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 disponíveis,</w:t>
      </w:r>
    </w:p>
    <w:p w14:paraId="1240BA6E" w14:textId="77777777" w:rsidR="000959B7" w:rsidRPr="000959B7" w:rsidRDefault="000959B7" w:rsidP="000959B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infraestrutura de comunicação,</w:t>
      </w:r>
    </w:p>
    <w:p w14:paraId="583CC807" w14:textId="77777777" w:rsidR="000959B7" w:rsidRPr="000959B7" w:rsidRDefault="000959B7" w:rsidP="000959B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automação avançada.</w:t>
      </w:r>
    </w:p>
    <w:p w14:paraId="2ED2ABFB" w14:textId="77777777" w:rsidR="000959B7" w:rsidRPr="000959B7" w:rsidRDefault="000959B7" w:rsidP="000959B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difícil de generalizar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métrica comparável entre linhas/corredores de transmissão.</w:t>
      </w:r>
    </w:p>
    <w:p w14:paraId="631C8430" w14:textId="77777777" w:rsidR="000959B7" w:rsidRPr="000959B7" w:rsidRDefault="000959B7" w:rsidP="000959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5233BB">
          <v:rect id="_x0000_i1059" style="width:0;height:1.5pt" o:hralign="center" o:hrstd="t" o:hr="t" fillcolor="#a0a0a0" stroked="f"/>
        </w:pict>
      </w:r>
    </w:p>
    <w:p w14:paraId="580814A1" w14:textId="77777777" w:rsidR="000959B7" w:rsidRPr="000959B7" w:rsidRDefault="000959B7" w:rsidP="000959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959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específico para a sua tese</w:t>
      </w:r>
    </w:p>
    <w:p w14:paraId="490C539B" w14:textId="77777777" w:rsidR="000959B7" w:rsidRPr="000959B7" w:rsidRDefault="000959B7" w:rsidP="00095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útil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apenas de forma complementar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para:</w:t>
      </w:r>
    </w:p>
    <w:p w14:paraId="78F04975" w14:textId="77777777" w:rsidR="000959B7" w:rsidRPr="000959B7" w:rsidRDefault="000959B7" w:rsidP="000959B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ilustrar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índices/métricas de resiliência podem apoiar decisões operacionais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53EF9C7" w14:textId="77777777" w:rsidR="000959B7" w:rsidRPr="000959B7" w:rsidRDefault="000959B7" w:rsidP="000959B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reforçar a importância do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resposta e da recuperação rápida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C010CE7" w14:textId="77777777" w:rsidR="000959B7" w:rsidRPr="000959B7" w:rsidRDefault="000959B7" w:rsidP="000959B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demonstrar que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apenas estrutural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também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F58C9F1" w14:textId="77777777" w:rsidR="000959B7" w:rsidRPr="000959B7" w:rsidRDefault="000959B7" w:rsidP="00095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0959B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Contudo</w:t>
      </w:r>
      <w:proofErr w:type="gramEnd"/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095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contribui diretamente</w:t>
      </w: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C47FC16" w14:textId="77777777" w:rsidR="000959B7" w:rsidRPr="000959B7" w:rsidRDefault="000959B7" w:rsidP="000959B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do seu índice,</w:t>
      </w:r>
    </w:p>
    <w:p w14:paraId="209EDA85" w14:textId="77777777" w:rsidR="000959B7" w:rsidRPr="000959B7" w:rsidRDefault="000959B7" w:rsidP="000959B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climática,</w:t>
      </w:r>
    </w:p>
    <w:p w14:paraId="0931E3FB" w14:textId="77777777" w:rsidR="000959B7" w:rsidRPr="000959B7" w:rsidRDefault="000959B7" w:rsidP="000959B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5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avaliação probabilística da resiliência de linhas de transmissão.</w:t>
      </w:r>
    </w:p>
    <w:p w14:paraId="30124254" w14:textId="77777777" w:rsidR="000959B7" w:rsidRDefault="000959B7"/>
    <w:sectPr w:rsidR="000959B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A24F2"/>
    <w:multiLevelType w:val="multilevel"/>
    <w:tmpl w:val="36FA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A5F27"/>
    <w:multiLevelType w:val="multilevel"/>
    <w:tmpl w:val="6A4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B2230"/>
    <w:multiLevelType w:val="multilevel"/>
    <w:tmpl w:val="A858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340D9"/>
    <w:multiLevelType w:val="multilevel"/>
    <w:tmpl w:val="18C4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D05FC"/>
    <w:multiLevelType w:val="multilevel"/>
    <w:tmpl w:val="6806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37BC0"/>
    <w:multiLevelType w:val="multilevel"/>
    <w:tmpl w:val="81C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748EC"/>
    <w:multiLevelType w:val="multilevel"/>
    <w:tmpl w:val="8D30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409D9"/>
    <w:multiLevelType w:val="multilevel"/>
    <w:tmpl w:val="F130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508658">
    <w:abstractNumId w:val="7"/>
  </w:num>
  <w:num w:numId="2" w16cid:durableId="1607276579">
    <w:abstractNumId w:val="2"/>
  </w:num>
  <w:num w:numId="3" w16cid:durableId="1916666180">
    <w:abstractNumId w:val="3"/>
  </w:num>
  <w:num w:numId="4" w16cid:durableId="293024975">
    <w:abstractNumId w:val="5"/>
  </w:num>
  <w:num w:numId="5" w16cid:durableId="1053504882">
    <w:abstractNumId w:val="0"/>
  </w:num>
  <w:num w:numId="6" w16cid:durableId="306709017">
    <w:abstractNumId w:val="1"/>
  </w:num>
  <w:num w:numId="7" w16cid:durableId="1943144086">
    <w:abstractNumId w:val="4"/>
  </w:num>
  <w:num w:numId="8" w16cid:durableId="6061604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9B7"/>
    <w:rsid w:val="000131F2"/>
    <w:rsid w:val="00050A60"/>
    <w:rsid w:val="0007293B"/>
    <w:rsid w:val="0008424C"/>
    <w:rsid w:val="000959B7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60CCA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095DA"/>
  <w15:chartTrackingRefBased/>
  <w15:docId w15:val="{196E5C9A-985E-4F99-8C04-782AD542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9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9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9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9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9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9B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9B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9B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9B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9B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95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9B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959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59B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959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450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2026-01-01T18:05:00Z</dcterms:created>
  <dcterms:modified xsi:type="dcterms:W3CDTF">2026-01-01T18:07:00Z</dcterms:modified>
</cp:coreProperties>
</file>