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93EDE4" w14:textId="77777777" w:rsidR="001D3B3D" w:rsidRDefault="001D3B3D" w:rsidP="001D3B3D">
      <w:r>
        <w:t>Título: Fragility Curves for Assessing the Resilience of Electricity Networks Constructed from an Extensive Fault Database</w:t>
      </w:r>
    </w:p>
    <w:p w14:paraId="6DD3DF92" w14:textId="77777777" w:rsidR="001D3B3D" w:rsidRDefault="001D3B3D" w:rsidP="001D3B3D"/>
    <w:p w14:paraId="561A1845" w14:textId="77777777" w:rsidR="001D3B3D" w:rsidRDefault="001D3B3D" w:rsidP="001D3B3D">
      <w:r>
        <w:t>Autores: Sarah Dunn, Sean Wilkinson, David Alderson, Hayley Fowler, Carmine Galasso</w:t>
      </w:r>
    </w:p>
    <w:p w14:paraId="2CDCE7FF" w14:textId="77777777" w:rsidR="001D3B3D" w:rsidRDefault="001D3B3D" w:rsidP="001D3B3D"/>
    <w:p w14:paraId="4222041B" w14:textId="2DF9C97D" w:rsidR="001D3B3D" w:rsidRPr="001D3B3D" w:rsidRDefault="001D3B3D" w:rsidP="001D3B3D">
      <w:pPr>
        <w:rPr>
          <w:lang w:val="pt-BR"/>
        </w:rPr>
      </w:pPr>
      <w:r w:rsidRPr="001D3B3D">
        <w:rPr>
          <w:lang w:val="pt-BR"/>
        </w:rPr>
        <w:t>Resumo do Abstract</w:t>
      </w:r>
    </w:p>
    <w:p w14:paraId="2E044F02" w14:textId="77777777" w:rsidR="001D3B3D" w:rsidRDefault="001D3B3D" w:rsidP="001D3B3D">
      <w:pPr>
        <w:rPr>
          <w:lang w:val="pt-BR"/>
        </w:rPr>
      </w:pPr>
      <w:r w:rsidRPr="001D3B3D">
        <w:rPr>
          <w:lang w:val="pt-BR"/>
        </w:rPr>
        <w:t>O artigo propõe uma metodologia empírica para desenvolver curvas de fragilidade de redes elétricas aéreas submetidas a tempestades de vento, com base em um banco de dados extenso de falhas (NaFIRS – National Fault and Interruption Reporting Scheme) do Reino Unido, correlacionado com dados de reanálise climática (ERA-Interim). Os autores demonstram que a resolução espacial dos dados influencia fortemente a precisão das curvas. A abordagem contribui para modelos de risco catastrófico aplicáveis à infraestrutura elétrica em regiões com características semelhantes.</w:t>
      </w:r>
    </w:p>
    <w:p w14:paraId="1B71461F" w14:textId="77777777" w:rsidR="001D3B3D" w:rsidRPr="001D3B3D" w:rsidRDefault="001D3B3D" w:rsidP="001D3B3D">
      <w:pPr>
        <w:rPr>
          <w:lang w:val="pt-BR"/>
        </w:rPr>
      </w:pPr>
    </w:p>
    <w:p w14:paraId="7657D956" w14:textId="40ADCF3F" w:rsidR="001D3B3D" w:rsidRPr="001D3B3D" w:rsidRDefault="001D3B3D" w:rsidP="001D3B3D">
      <w:pPr>
        <w:rPr>
          <w:lang w:val="pt-BR"/>
        </w:rPr>
      </w:pPr>
      <w:r w:rsidRPr="001D3B3D">
        <w:rPr>
          <w:lang w:val="pt-BR"/>
        </w:rPr>
        <w:t>Introdução</w:t>
      </w:r>
    </w:p>
    <w:p w14:paraId="2339C1BD" w14:textId="77777777" w:rsidR="001D3B3D" w:rsidRDefault="001D3B3D" w:rsidP="001D3B3D">
      <w:pPr>
        <w:rPr>
          <w:lang w:val="pt-BR"/>
        </w:rPr>
      </w:pPr>
      <w:r w:rsidRPr="001D3B3D">
        <w:rPr>
          <w:lang w:val="pt-BR"/>
        </w:rPr>
        <w:t>A crescente dependência da sociedade em redes de infraestrutura crítica torna suas falhas altamente impactantes. Modelos como o HAZUS já abordam diversos riscos, mas ainda carecem de precisão para infraestrutura elétrica. O artigo propõe o uso de modelos de risco catastrófico (CAT modeling) adaptados para redes interdependentes. O foco é o desenvolvimento de curvas de fragilidade empíricas para linhas de transmissão aéreas expostas a ventos extremos.</w:t>
      </w:r>
    </w:p>
    <w:p w14:paraId="69609B20" w14:textId="77777777" w:rsidR="001D3B3D" w:rsidRPr="001D3B3D" w:rsidRDefault="001D3B3D" w:rsidP="001D3B3D">
      <w:pPr>
        <w:rPr>
          <w:lang w:val="pt-BR"/>
        </w:rPr>
      </w:pPr>
    </w:p>
    <w:p w14:paraId="79CA2F1F" w14:textId="7D59C35A" w:rsidR="001D3B3D" w:rsidRPr="001D3B3D" w:rsidRDefault="001D3B3D" w:rsidP="001D3B3D">
      <w:pPr>
        <w:rPr>
          <w:lang w:val="pt-BR"/>
        </w:rPr>
      </w:pPr>
      <w:r w:rsidRPr="001D3B3D">
        <w:rPr>
          <w:lang w:val="pt-BR"/>
        </w:rPr>
        <w:t>Metodologia</w:t>
      </w:r>
    </w:p>
    <w:p w14:paraId="5C7EB2B1" w14:textId="77777777" w:rsidR="001D3B3D" w:rsidRPr="001D3B3D" w:rsidRDefault="001D3B3D" w:rsidP="001D3B3D">
      <w:pPr>
        <w:rPr>
          <w:lang w:val="pt-BR"/>
        </w:rPr>
      </w:pPr>
      <w:r w:rsidRPr="001D3B3D">
        <w:rPr>
          <w:lang w:val="pt-BR"/>
        </w:rPr>
        <w:t>Três métodos são aplicados para construir curvas de fragilidade baseadas em mais de 12.000 registros de falhas do NaFIRS entre 2003 e 2010:</w:t>
      </w:r>
    </w:p>
    <w:p w14:paraId="039A2904" w14:textId="77777777" w:rsidR="001D3B3D" w:rsidRPr="001D3B3D" w:rsidRDefault="001D3B3D" w:rsidP="001D3B3D">
      <w:pPr>
        <w:rPr>
          <w:lang w:val="pt-BR"/>
        </w:rPr>
      </w:pPr>
      <w:r w:rsidRPr="001D3B3D">
        <w:rPr>
          <w:lang w:val="pt-BR"/>
        </w:rPr>
        <w:t>- Método 1 (baixa resolução): vincula falhas a velocidades máximas de vento regionais com dados públicos e modelos RACMO22.</w:t>
      </w:r>
    </w:p>
    <w:p w14:paraId="4C242378" w14:textId="77777777" w:rsidR="001D3B3D" w:rsidRPr="001D3B3D" w:rsidRDefault="001D3B3D" w:rsidP="001D3B3D">
      <w:pPr>
        <w:rPr>
          <w:lang w:val="pt-BR"/>
        </w:rPr>
      </w:pPr>
      <w:r w:rsidRPr="001D3B3D">
        <w:rPr>
          <w:lang w:val="pt-BR"/>
        </w:rPr>
        <w:t>- Método 2 (alta resolução): associa falhas a células geográficas menores (32 zonas), resultando em maior precisão e 9.168 tempestades analisadas.</w:t>
      </w:r>
    </w:p>
    <w:p w14:paraId="21718218" w14:textId="77777777" w:rsidR="001D3B3D" w:rsidRDefault="001D3B3D" w:rsidP="001D3B3D">
      <w:pPr>
        <w:rPr>
          <w:lang w:val="pt-BR"/>
        </w:rPr>
      </w:pPr>
      <w:r w:rsidRPr="001D3B3D">
        <w:rPr>
          <w:lang w:val="pt-BR"/>
        </w:rPr>
        <w:t>- Método 3 (uso do solo): classifica falhas em ambientes urbanos e rurais com auxílio de dados CORINE e geoprocessamento em ArcGIS.</w:t>
      </w:r>
    </w:p>
    <w:p w14:paraId="44FD7781" w14:textId="77777777" w:rsidR="001D3B3D" w:rsidRPr="001D3B3D" w:rsidRDefault="001D3B3D" w:rsidP="001D3B3D">
      <w:pPr>
        <w:rPr>
          <w:lang w:val="pt-BR"/>
        </w:rPr>
      </w:pPr>
    </w:p>
    <w:p w14:paraId="1A98A1D8" w14:textId="6C3438A0" w:rsidR="001D3B3D" w:rsidRPr="001D3B3D" w:rsidRDefault="001D3B3D" w:rsidP="001D3B3D">
      <w:pPr>
        <w:rPr>
          <w:lang w:val="pt-BR"/>
        </w:rPr>
      </w:pPr>
      <w:r w:rsidRPr="001D3B3D">
        <w:rPr>
          <w:lang w:val="pt-BR"/>
        </w:rPr>
        <w:t>Resultados</w:t>
      </w:r>
    </w:p>
    <w:p w14:paraId="6C85AE1D" w14:textId="77777777" w:rsidR="001D3B3D" w:rsidRDefault="001D3B3D" w:rsidP="001D3B3D">
      <w:pPr>
        <w:rPr>
          <w:lang w:val="pt-BR"/>
        </w:rPr>
      </w:pPr>
      <w:r w:rsidRPr="001D3B3D">
        <w:rPr>
          <w:lang w:val="pt-BR"/>
        </w:rPr>
        <w:t>As curvas de fragilidade mostram que falhas são raras abaixo de 20 m/s, mas se intensificam rapidamente acima de 30 m/s. A dispersão dos dados aumenta com a velocidade do vento, indicando variabilidade significativa entre eventos. O R² das curvas melhora com a resolução espacial: 0.9271 (Método 1) e 0.9889 (Método 2). A segmentação urbano-rural (Método 3) não apresentou ganhos significativos, sugerindo que outros fatores como topografia e cobertura vegetal são mais determinantes.</w:t>
      </w:r>
    </w:p>
    <w:p w14:paraId="50D1F857" w14:textId="77777777" w:rsidR="001D3B3D" w:rsidRPr="001D3B3D" w:rsidRDefault="001D3B3D" w:rsidP="001D3B3D">
      <w:pPr>
        <w:rPr>
          <w:lang w:val="pt-BR"/>
        </w:rPr>
      </w:pPr>
    </w:p>
    <w:p w14:paraId="5F7575C9" w14:textId="5A649EB7" w:rsidR="001D3B3D" w:rsidRPr="001D3B3D" w:rsidRDefault="001D3B3D" w:rsidP="001D3B3D">
      <w:pPr>
        <w:rPr>
          <w:lang w:val="pt-BR"/>
        </w:rPr>
      </w:pPr>
      <w:r w:rsidRPr="001D3B3D">
        <w:rPr>
          <w:lang w:val="pt-BR"/>
        </w:rPr>
        <w:t>Discussão</w:t>
      </w:r>
    </w:p>
    <w:p w14:paraId="3834858C" w14:textId="77777777" w:rsidR="001D3B3D" w:rsidRDefault="001D3B3D" w:rsidP="001D3B3D">
      <w:pPr>
        <w:rPr>
          <w:lang w:val="pt-BR"/>
        </w:rPr>
      </w:pPr>
      <w:r w:rsidRPr="001D3B3D">
        <w:rPr>
          <w:lang w:val="pt-BR"/>
        </w:rPr>
        <w:lastRenderedPageBreak/>
        <w:t>Os autores destacam que a qualidade das curvas depende criticamente da precisão espacial dos dados de falha e vento. Modelos tradicionais de risco, como os usados na indústria de seguros, podem ser adaptados ao setor elétrico com sucesso desde que incorporadas curvas de fragilidade baseadas em dados empíricos de falhas reais. Também se enfatiza a aplicabilidade do método a outras regiões mediante calibração das curvas.</w:t>
      </w:r>
    </w:p>
    <w:p w14:paraId="4B61DF23" w14:textId="77777777" w:rsidR="001D3B3D" w:rsidRPr="001D3B3D" w:rsidRDefault="001D3B3D" w:rsidP="001D3B3D">
      <w:pPr>
        <w:rPr>
          <w:lang w:val="pt-BR"/>
        </w:rPr>
      </w:pPr>
    </w:p>
    <w:p w14:paraId="51F42A6B" w14:textId="7E851FAC" w:rsidR="001D3B3D" w:rsidRPr="001D3B3D" w:rsidRDefault="001D3B3D" w:rsidP="001D3B3D">
      <w:pPr>
        <w:rPr>
          <w:lang w:val="pt-BR"/>
        </w:rPr>
      </w:pPr>
      <w:r w:rsidRPr="001D3B3D">
        <w:rPr>
          <w:lang w:val="pt-BR"/>
        </w:rPr>
        <w:t>Conclusão Crítica</w:t>
      </w:r>
    </w:p>
    <w:p w14:paraId="1F0C2D8E" w14:textId="77777777" w:rsidR="001D3B3D" w:rsidRDefault="001D3B3D" w:rsidP="001D3B3D">
      <w:pPr>
        <w:rPr>
          <w:lang w:val="pt-BR"/>
        </w:rPr>
      </w:pPr>
      <w:r w:rsidRPr="001D3B3D">
        <w:rPr>
          <w:lang w:val="pt-BR"/>
        </w:rPr>
        <w:t>O artigo contribui significativamente para a quantificação da resiliência de sistemas elétricos, fornecendo um método replicável com base em dados reais. Reforça-se a importância de associar bases de dados operacionais a modelos climáticos de alta resolução e destaca-se a possibilidade de adaptar os resultados a outros contextos geográficos e técnicos. Para aplicação prática, recomenda-se aprimorar os registros de localização de falhas e investir em dados ambientais de maior granularidade.</w:t>
      </w:r>
    </w:p>
    <w:p w14:paraId="75AB46A1" w14:textId="77777777" w:rsidR="001D3B3D" w:rsidRPr="001D3B3D" w:rsidRDefault="001D3B3D" w:rsidP="001D3B3D">
      <w:pPr>
        <w:rPr>
          <w:lang w:val="pt-BR"/>
        </w:rPr>
      </w:pPr>
    </w:p>
    <w:p w14:paraId="313C5C88" w14:textId="77777777" w:rsidR="001D3B3D" w:rsidRPr="001D3B3D" w:rsidRDefault="001D3B3D" w:rsidP="001D3B3D">
      <w:pPr>
        <w:rPr>
          <w:lang w:val="pt-BR"/>
        </w:rPr>
      </w:pPr>
      <w:r w:rsidRPr="001D3B3D">
        <w:rPr>
          <w:lang w:val="pt-BR"/>
        </w:rPr>
        <w:t>Resumo dos Achados Principais</w:t>
      </w:r>
    </w:p>
    <w:p w14:paraId="73B68CDE" w14:textId="77777777" w:rsidR="001D3B3D" w:rsidRPr="001D3B3D" w:rsidRDefault="001D3B3D" w:rsidP="001D3B3D">
      <w:pPr>
        <w:rPr>
          <w:lang w:val="pt-BR"/>
        </w:rPr>
      </w:pPr>
      <w:r w:rsidRPr="001D3B3D">
        <w:rPr>
          <w:lang w:val="pt-BR"/>
        </w:rPr>
        <w:t>- Curvas de fragilidade empíricas para linhas aéreas com base em 12.000 registros de falhas.</w:t>
      </w:r>
    </w:p>
    <w:p w14:paraId="3D471B15" w14:textId="77777777" w:rsidR="001D3B3D" w:rsidRPr="001D3B3D" w:rsidRDefault="001D3B3D" w:rsidP="001D3B3D">
      <w:pPr>
        <w:rPr>
          <w:lang w:val="pt-BR"/>
        </w:rPr>
      </w:pPr>
      <w:r w:rsidRPr="001D3B3D">
        <w:rPr>
          <w:lang w:val="pt-BR"/>
        </w:rPr>
        <w:t>- Integração com modelo climático ERA-Interim via RACMO22.</w:t>
      </w:r>
    </w:p>
    <w:p w14:paraId="6BE6C6F9" w14:textId="77777777" w:rsidR="001D3B3D" w:rsidRPr="001D3B3D" w:rsidRDefault="001D3B3D" w:rsidP="001D3B3D">
      <w:pPr>
        <w:rPr>
          <w:lang w:val="pt-BR"/>
        </w:rPr>
      </w:pPr>
      <w:r w:rsidRPr="001D3B3D">
        <w:rPr>
          <w:lang w:val="pt-BR"/>
        </w:rPr>
        <w:t>- Três métodos comparados (resolução baixa, alta e por uso do solo).</w:t>
      </w:r>
    </w:p>
    <w:p w14:paraId="0F6C3034" w14:textId="77777777" w:rsidR="001D3B3D" w:rsidRPr="001D3B3D" w:rsidRDefault="001D3B3D" w:rsidP="001D3B3D">
      <w:pPr>
        <w:rPr>
          <w:lang w:val="pt-BR"/>
        </w:rPr>
      </w:pPr>
      <w:r w:rsidRPr="001D3B3D">
        <w:rPr>
          <w:lang w:val="pt-BR"/>
        </w:rPr>
        <w:t>- Fragilidade aumenta exponencialmente acima de 30 m/s.</w:t>
      </w:r>
    </w:p>
    <w:p w14:paraId="4481E42D" w14:textId="77777777" w:rsidR="001D3B3D" w:rsidRPr="001D3B3D" w:rsidRDefault="001D3B3D" w:rsidP="001D3B3D">
      <w:pPr>
        <w:rPr>
          <w:lang w:val="pt-BR"/>
        </w:rPr>
      </w:pPr>
      <w:r w:rsidRPr="001D3B3D">
        <w:rPr>
          <w:lang w:val="pt-BR"/>
        </w:rPr>
        <w:t>- R² de até 0.9889 com alta resolução.</w:t>
      </w:r>
    </w:p>
    <w:p w14:paraId="461B6F69" w14:textId="77777777" w:rsidR="001D3B3D" w:rsidRDefault="001D3B3D" w:rsidP="001D3B3D">
      <w:pPr>
        <w:rPr>
          <w:lang w:val="pt-BR"/>
        </w:rPr>
      </w:pPr>
      <w:r w:rsidRPr="001D3B3D">
        <w:rPr>
          <w:lang w:val="pt-BR"/>
        </w:rPr>
        <w:t>- Aplicabilidade potencial a outros países com ajustes.</w:t>
      </w:r>
    </w:p>
    <w:p w14:paraId="0AE22A2C" w14:textId="77777777" w:rsidR="001D3B3D" w:rsidRPr="001D3B3D" w:rsidRDefault="001D3B3D" w:rsidP="001D3B3D">
      <w:pPr>
        <w:rPr>
          <w:lang w:val="pt-BR"/>
        </w:rPr>
      </w:pPr>
    </w:p>
    <w:sectPr w:rsidR="001D3B3D" w:rsidRPr="001D3B3D" w:rsidSect="00435A17">
      <w:pgSz w:w="11907" w:h="16840" w:code="9"/>
      <w:pgMar w:top="1440" w:right="1440" w:bottom="1077" w:left="1797" w:header="720" w:footer="1196"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3B3D"/>
    <w:rsid w:val="000131F2"/>
    <w:rsid w:val="0007293B"/>
    <w:rsid w:val="0008424C"/>
    <w:rsid w:val="00096FFB"/>
    <w:rsid w:val="000C625D"/>
    <w:rsid w:val="000D45BD"/>
    <w:rsid w:val="00172112"/>
    <w:rsid w:val="00196796"/>
    <w:rsid w:val="001D3B3D"/>
    <w:rsid w:val="0024739D"/>
    <w:rsid w:val="00347332"/>
    <w:rsid w:val="00393441"/>
    <w:rsid w:val="0039444F"/>
    <w:rsid w:val="003F704C"/>
    <w:rsid w:val="004234AF"/>
    <w:rsid w:val="00423B9B"/>
    <w:rsid w:val="00435A17"/>
    <w:rsid w:val="004B5BB7"/>
    <w:rsid w:val="00502614"/>
    <w:rsid w:val="005272F0"/>
    <w:rsid w:val="00595B01"/>
    <w:rsid w:val="0061413D"/>
    <w:rsid w:val="006E78DB"/>
    <w:rsid w:val="007E69F0"/>
    <w:rsid w:val="008226B2"/>
    <w:rsid w:val="008C0D5E"/>
    <w:rsid w:val="00A04542"/>
    <w:rsid w:val="00A74270"/>
    <w:rsid w:val="00AA4524"/>
    <w:rsid w:val="00AC5231"/>
    <w:rsid w:val="00B7708D"/>
    <w:rsid w:val="00B811CD"/>
    <w:rsid w:val="00B96E1E"/>
    <w:rsid w:val="00BD2C19"/>
    <w:rsid w:val="00BF51C6"/>
    <w:rsid w:val="00C03A12"/>
    <w:rsid w:val="00CE4C5C"/>
    <w:rsid w:val="00D25A09"/>
    <w:rsid w:val="00D63D8E"/>
    <w:rsid w:val="00F77278"/>
  </w:rsids>
  <m:mathPr>
    <m:mathFont m:val="Cambria Math"/>
    <m:brkBin m:val="before"/>
    <m:brkBinSub m:val="--"/>
    <m:smallFrac m:val="0"/>
    <m:dispDef/>
    <m:lMargin m:val="0"/>
    <m:rMargin m:val="0"/>
    <m:defJc m:val="centerGroup"/>
    <m:wrapIndent m:val="1440"/>
    <m:intLim m:val="subSup"/>
    <m:naryLim m:val="undOvr"/>
  </m:mathPr>
  <w:themeFontLang w:val="pt-PT"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9ECAAD"/>
  <w15:chartTrackingRefBased/>
  <w15:docId w15:val="{472FEADC-72ED-418A-979D-7585F81591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35A17"/>
    <w:pPr>
      <w:spacing w:after="0" w:line="336" w:lineRule="auto"/>
    </w:pPr>
    <w:rPr>
      <w:rFonts w:ascii="Times New Roman" w:eastAsiaTheme="minorEastAsia" w:hAnsi="Times New Roman"/>
      <w:lang w:val="en-US"/>
      <w14:ligatures w14:val="none"/>
    </w:rPr>
  </w:style>
  <w:style w:type="paragraph" w:styleId="Ttulo1">
    <w:name w:val="heading 1"/>
    <w:basedOn w:val="Normal"/>
    <w:next w:val="Normal"/>
    <w:link w:val="Ttulo1Char"/>
    <w:uiPriority w:val="9"/>
    <w:qFormat/>
    <w:rsid w:val="00B7708D"/>
    <w:pPr>
      <w:keepNext/>
      <w:keepLines/>
      <w:spacing w:before="480"/>
      <w:outlineLvl w:val="0"/>
    </w:pPr>
    <w:rPr>
      <w:rFonts w:eastAsiaTheme="majorEastAsia" w:cstheme="majorBidi"/>
      <w:b/>
      <w:bCs/>
      <w:sz w:val="28"/>
      <w:szCs w:val="28"/>
      <w:lang w:val="pt-BR"/>
      <w14:ligatures w14:val="standardContextual"/>
    </w:rPr>
  </w:style>
  <w:style w:type="paragraph" w:styleId="Ttulo2">
    <w:name w:val="heading 2"/>
    <w:basedOn w:val="Normal"/>
    <w:next w:val="Normal"/>
    <w:link w:val="Ttulo2Char"/>
    <w:uiPriority w:val="9"/>
    <w:unhideWhenUsed/>
    <w:qFormat/>
    <w:rsid w:val="00B7708D"/>
    <w:pPr>
      <w:keepNext/>
      <w:keepLines/>
      <w:spacing w:before="200"/>
      <w:outlineLvl w:val="1"/>
    </w:pPr>
    <w:rPr>
      <w:rFonts w:eastAsiaTheme="majorEastAsia" w:cstheme="majorBidi"/>
      <w:b/>
      <w:bCs/>
      <w:sz w:val="26"/>
      <w:szCs w:val="26"/>
      <w:lang w:val="pt-BR"/>
      <w14:ligatures w14:val="standardContextual"/>
    </w:rPr>
  </w:style>
  <w:style w:type="paragraph" w:styleId="Ttulo3">
    <w:name w:val="heading 3"/>
    <w:basedOn w:val="Normal"/>
    <w:next w:val="Normal"/>
    <w:link w:val="Ttulo3Char"/>
    <w:uiPriority w:val="9"/>
    <w:unhideWhenUsed/>
    <w:qFormat/>
    <w:rsid w:val="00B7708D"/>
    <w:pPr>
      <w:keepNext/>
      <w:keepLines/>
      <w:spacing w:before="200"/>
      <w:outlineLvl w:val="2"/>
    </w:pPr>
    <w:rPr>
      <w:rFonts w:eastAsiaTheme="majorEastAsia" w:cstheme="majorBidi"/>
      <w:b/>
      <w:bCs/>
      <w:lang w:val="pt-BR"/>
      <w14:ligatures w14:val="standardContextual"/>
    </w:rPr>
  </w:style>
  <w:style w:type="paragraph" w:styleId="Ttulo4">
    <w:name w:val="heading 4"/>
    <w:basedOn w:val="Normal"/>
    <w:next w:val="Normal"/>
    <w:link w:val="Ttulo4Char"/>
    <w:uiPriority w:val="9"/>
    <w:semiHidden/>
    <w:unhideWhenUsed/>
    <w:qFormat/>
    <w:rsid w:val="00B7708D"/>
    <w:pPr>
      <w:keepNext/>
      <w:keepLines/>
      <w:spacing w:before="200"/>
      <w:outlineLvl w:val="3"/>
    </w:pPr>
    <w:rPr>
      <w:rFonts w:eastAsiaTheme="majorEastAsia" w:cstheme="majorBidi"/>
      <w:b/>
      <w:bCs/>
      <w:i/>
      <w:iCs/>
      <w:lang w:val="pt-BR"/>
      <w14:ligatures w14:val="standardContextual"/>
    </w:rPr>
  </w:style>
  <w:style w:type="paragraph" w:styleId="Ttulo5">
    <w:name w:val="heading 5"/>
    <w:basedOn w:val="Normal"/>
    <w:next w:val="Normal"/>
    <w:link w:val="Ttulo5Char"/>
    <w:uiPriority w:val="9"/>
    <w:semiHidden/>
    <w:unhideWhenUsed/>
    <w:qFormat/>
    <w:rsid w:val="001D3B3D"/>
    <w:pPr>
      <w:keepNext/>
      <w:keepLines/>
      <w:spacing w:before="80" w:after="40"/>
      <w:outlineLvl w:val="4"/>
    </w:pPr>
    <w:rPr>
      <w:rFonts w:asciiTheme="minorHAnsi" w:eastAsiaTheme="majorEastAsia" w:hAnsiTheme="minorHAnsi" w:cstheme="majorBidi"/>
      <w:color w:val="0F4761" w:themeColor="accent1" w:themeShade="BF"/>
    </w:rPr>
  </w:style>
  <w:style w:type="paragraph" w:styleId="Ttulo6">
    <w:name w:val="heading 6"/>
    <w:basedOn w:val="Normal"/>
    <w:next w:val="Normal"/>
    <w:link w:val="Ttulo6Char"/>
    <w:uiPriority w:val="9"/>
    <w:semiHidden/>
    <w:unhideWhenUsed/>
    <w:qFormat/>
    <w:rsid w:val="001D3B3D"/>
    <w:pPr>
      <w:keepNext/>
      <w:keepLines/>
      <w:spacing w:before="40"/>
      <w:outlineLvl w:val="5"/>
    </w:pPr>
    <w:rPr>
      <w:rFonts w:asciiTheme="minorHAnsi" w:eastAsiaTheme="majorEastAsia" w:hAnsiTheme="minorHAnsi" w:cstheme="majorBidi"/>
      <w:i/>
      <w:iCs/>
      <w:color w:val="595959" w:themeColor="text1" w:themeTint="A6"/>
    </w:rPr>
  </w:style>
  <w:style w:type="paragraph" w:styleId="Ttulo7">
    <w:name w:val="heading 7"/>
    <w:basedOn w:val="Normal"/>
    <w:next w:val="Normal"/>
    <w:link w:val="Ttulo7Char"/>
    <w:uiPriority w:val="9"/>
    <w:semiHidden/>
    <w:unhideWhenUsed/>
    <w:qFormat/>
    <w:rsid w:val="001D3B3D"/>
    <w:pPr>
      <w:keepNext/>
      <w:keepLines/>
      <w:spacing w:before="40"/>
      <w:outlineLvl w:val="6"/>
    </w:pPr>
    <w:rPr>
      <w:rFonts w:asciiTheme="minorHAnsi" w:eastAsiaTheme="majorEastAsia" w:hAnsiTheme="minorHAnsi" w:cstheme="majorBidi"/>
      <w:color w:val="595959" w:themeColor="text1" w:themeTint="A6"/>
    </w:rPr>
  </w:style>
  <w:style w:type="paragraph" w:styleId="Ttulo8">
    <w:name w:val="heading 8"/>
    <w:basedOn w:val="Normal"/>
    <w:next w:val="Normal"/>
    <w:link w:val="Ttulo8Char"/>
    <w:uiPriority w:val="9"/>
    <w:semiHidden/>
    <w:unhideWhenUsed/>
    <w:qFormat/>
    <w:rsid w:val="001D3B3D"/>
    <w:pPr>
      <w:keepNext/>
      <w:keepLines/>
      <w:outlineLvl w:val="7"/>
    </w:pPr>
    <w:rPr>
      <w:rFonts w:asciiTheme="minorHAnsi" w:eastAsiaTheme="majorEastAsia" w:hAnsiTheme="minorHAnsi" w:cstheme="majorBidi"/>
      <w:i/>
      <w:iCs/>
      <w:color w:val="272727" w:themeColor="text1" w:themeTint="D8"/>
    </w:rPr>
  </w:style>
  <w:style w:type="paragraph" w:styleId="Ttulo9">
    <w:name w:val="heading 9"/>
    <w:basedOn w:val="Normal"/>
    <w:next w:val="Normal"/>
    <w:link w:val="Ttulo9Char"/>
    <w:uiPriority w:val="9"/>
    <w:semiHidden/>
    <w:unhideWhenUsed/>
    <w:qFormat/>
    <w:rsid w:val="001D3B3D"/>
    <w:pPr>
      <w:keepNext/>
      <w:keepLines/>
      <w:outlineLvl w:val="8"/>
    </w:pPr>
    <w:rPr>
      <w:rFonts w:asciiTheme="minorHAnsi" w:eastAsiaTheme="majorEastAsia" w:hAnsiTheme="minorHAnsi"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B7708D"/>
    <w:rPr>
      <w:rFonts w:ascii="Times New Roman" w:eastAsiaTheme="majorEastAsia" w:hAnsi="Times New Roman" w:cstheme="majorBidi"/>
      <w:b/>
      <w:bCs/>
      <w:sz w:val="28"/>
      <w:szCs w:val="28"/>
    </w:rPr>
  </w:style>
  <w:style w:type="character" w:customStyle="1" w:styleId="Ttulo2Char">
    <w:name w:val="Título 2 Char"/>
    <w:basedOn w:val="Fontepargpadro"/>
    <w:link w:val="Ttulo2"/>
    <w:uiPriority w:val="9"/>
    <w:rsid w:val="00B7708D"/>
    <w:rPr>
      <w:rFonts w:ascii="Times New Roman" w:eastAsiaTheme="majorEastAsia" w:hAnsi="Times New Roman" w:cstheme="majorBidi"/>
      <w:b/>
      <w:bCs/>
      <w:sz w:val="26"/>
      <w:szCs w:val="26"/>
    </w:rPr>
  </w:style>
  <w:style w:type="character" w:customStyle="1" w:styleId="Ttulo3Char">
    <w:name w:val="Título 3 Char"/>
    <w:basedOn w:val="Fontepargpadro"/>
    <w:link w:val="Ttulo3"/>
    <w:uiPriority w:val="9"/>
    <w:rsid w:val="00B7708D"/>
    <w:rPr>
      <w:rFonts w:ascii="Times New Roman" w:eastAsiaTheme="majorEastAsia" w:hAnsi="Times New Roman" w:cstheme="majorBidi"/>
      <w:b/>
      <w:bCs/>
    </w:rPr>
  </w:style>
  <w:style w:type="character" w:customStyle="1" w:styleId="Ttulo4Char">
    <w:name w:val="Título 4 Char"/>
    <w:basedOn w:val="Fontepargpadro"/>
    <w:link w:val="Ttulo4"/>
    <w:uiPriority w:val="9"/>
    <w:semiHidden/>
    <w:rsid w:val="00B7708D"/>
    <w:rPr>
      <w:rFonts w:ascii="Times New Roman" w:eastAsiaTheme="majorEastAsia" w:hAnsi="Times New Roman" w:cstheme="majorBidi"/>
      <w:b/>
      <w:bCs/>
      <w:i/>
      <w:iCs/>
    </w:rPr>
  </w:style>
  <w:style w:type="paragraph" w:styleId="Ttulo">
    <w:name w:val="Title"/>
    <w:basedOn w:val="Normal"/>
    <w:next w:val="Normal"/>
    <w:link w:val="TtuloChar"/>
    <w:uiPriority w:val="10"/>
    <w:qFormat/>
    <w:rsid w:val="00B7708D"/>
    <w:pPr>
      <w:pBdr>
        <w:bottom w:val="single" w:sz="8" w:space="4" w:color="auto"/>
      </w:pBdr>
      <w:spacing w:after="300" w:line="240" w:lineRule="auto"/>
      <w:contextualSpacing/>
    </w:pPr>
    <w:rPr>
      <w:rFonts w:eastAsiaTheme="majorEastAsia" w:cstheme="majorBidi"/>
      <w:spacing w:val="5"/>
      <w:kern w:val="28"/>
      <w:sz w:val="32"/>
      <w:szCs w:val="52"/>
      <w:lang w:val="pt-BR"/>
      <w14:ligatures w14:val="standardContextual"/>
    </w:rPr>
  </w:style>
  <w:style w:type="character" w:customStyle="1" w:styleId="TtuloChar">
    <w:name w:val="Título Char"/>
    <w:basedOn w:val="Fontepargpadro"/>
    <w:link w:val="Ttulo"/>
    <w:uiPriority w:val="10"/>
    <w:rsid w:val="00B7708D"/>
    <w:rPr>
      <w:rFonts w:ascii="Times New Roman" w:eastAsiaTheme="majorEastAsia" w:hAnsi="Times New Roman" w:cstheme="majorBidi"/>
      <w:spacing w:val="5"/>
      <w:kern w:val="28"/>
      <w:sz w:val="32"/>
      <w:szCs w:val="52"/>
    </w:rPr>
  </w:style>
  <w:style w:type="paragraph" w:styleId="Subttulo">
    <w:name w:val="Subtitle"/>
    <w:basedOn w:val="Normal"/>
    <w:next w:val="Normal"/>
    <w:link w:val="SubttuloChar"/>
    <w:uiPriority w:val="11"/>
    <w:qFormat/>
    <w:rsid w:val="00B7708D"/>
    <w:pPr>
      <w:numPr>
        <w:ilvl w:val="1"/>
      </w:numPr>
    </w:pPr>
    <w:rPr>
      <w:rFonts w:eastAsiaTheme="majorEastAsia" w:cstheme="majorBidi"/>
      <w:i/>
      <w:iCs/>
      <w:spacing w:val="15"/>
      <w:sz w:val="24"/>
      <w:szCs w:val="24"/>
      <w:lang w:val="pt-BR"/>
      <w14:ligatures w14:val="standardContextual"/>
    </w:rPr>
  </w:style>
  <w:style w:type="character" w:customStyle="1" w:styleId="SubttuloChar">
    <w:name w:val="Subtítulo Char"/>
    <w:basedOn w:val="Fontepargpadro"/>
    <w:link w:val="Subttulo"/>
    <w:uiPriority w:val="11"/>
    <w:rsid w:val="00B7708D"/>
    <w:rPr>
      <w:rFonts w:ascii="Times New Roman" w:eastAsiaTheme="majorEastAsia" w:hAnsi="Times New Roman" w:cstheme="majorBidi"/>
      <w:i/>
      <w:iCs/>
      <w:spacing w:val="15"/>
      <w:sz w:val="24"/>
      <w:szCs w:val="24"/>
    </w:rPr>
  </w:style>
  <w:style w:type="paragraph" w:styleId="Citao">
    <w:name w:val="Quote"/>
    <w:basedOn w:val="Normal"/>
    <w:next w:val="Normal"/>
    <w:link w:val="CitaoChar"/>
    <w:uiPriority w:val="29"/>
    <w:qFormat/>
    <w:rsid w:val="00B7708D"/>
    <w:rPr>
      <w:rFonts w:eastAsiaTheme="minorHAnsi"/>
      <w:i/>
      <w:iCs/>
      <w:lang w:val="pt-BR"/>
      <w14:ligatures w14:val="standardContextual"/>
    </w:rPr>
  </w:style>
  <w:style w:type="character" w:customStyle="1" w:styleId="CitaoChar">
    <w:name w:val="Citação Char"/>
    <w:basedOn w:val="Fontepargpadro"/>
    <w:link w:val="Citao"/>
    <w:uiPriority w:val="29"/>
    <w:rsid w:val="00B7708D"/>
    <w:rPr>
      <w:rFonts w:ascii="Times New Roman" w:hAnsi="Times New Roman"/>
      <w:i/>
      <w:iCs/>
    </w:rPr>
  </w:style>
  <w:style w:type="character" w:customStyle="1" w:styleId="Ttulo5Char">
    <w:name w:val="Título 5 Char"/>
    <w:basedOn w:val="Fontepargpadro"/>
    <w:link w:val="Ttulo5"/>
    <w:uiPriority w:val="9"/>
    <w:semiHidden/>
    <w:rsid w:val="001D3B3D"/>
    <w:rPr>
      <w:rFonts w:eastAsiaTheme="majorEastAsia" w:cstheme="majorBidi"/>
      <w:color w:val="0F4761" w:themeColor="accent1" w:themeShade="BF"/>
      <w:lang w:val="en-US"/>
      <w14:ligatures w14:val="none"/>
    </w:rPr>
  </w:style>
  <w:style w:type="character" w:customStyle="1" w:styleId="Ttulo6Char">
    <w:name w:val="Título 6 Char"/>
    <w:basedOn w:val="Fontepargpadro"/>
    <w:link w:val="Ttulo6"/>
    <w:uiPriority w:val="9"/>
    <w:semiHidden/>
    <w:rsid w:val="001D3B3D"/>
    <w:rPr>
      <w:rFonts w:eastAsiaTheme="majorEastAsia" w:cstheme="majorBidi"/>
      <w:i/>
      <w:iCs/>
      <w:color w:val="595959" w:themeColor="text1" w:themeTint="A6"/>
      <w:lang w:val="en-US"/>
      <w14:ligatures w14:val="none"/>
    </w:rPr>
  </w:style>
  <w:style w:type="character" w:customStyle="1" w:styleId="Ttulo7Char">
    <w:name w:val="Título 7 Char"/>
    <w:basedOn w:val="Fontepargpadro"/>
    <w:link w:val="Ttulo7"/>
    <w:uiPriority w:val="9"/>
    <w:semiHidden/>
    <w:rsid w:val="001D3B3D"/>
    <w:rPr>
      <w:rFonts w:eastAsiaTheme="majorEastAsia" w:cstheme="majorBidi"/>
      <w:color w:val="595959" w:themeColor="text1" w:themeTint="A6"/>
      <w:lang w:val="en-US"/>
      <w14:ligatures w14:val="none"/>
    </w:rPr>
  </w:style>
  <w:style w:type="character" w:customStyle="1" w:styleId="Ttulo8Char">
    <w:name w:val="Título 8 Char"/>
    <w:basedOn w:val="Fontepargpadro"/>
    <w:link w:val="Ttulo8"/>
    <w:uiPriority w:val="9"/>
    <w:semiHidden/>
    <w:rsid w:val="001D3B3D"/>
    <w:rPr>
      <w:rFonts w:eastAsiaTheme="majorEastAsia" w:cstheme="majorBidi"/>
      <w:i/>
      <w:iCs/>
      <w:color w:val="272727" w:themeColor="text1" w:themeTint="D8"/>
      <w:lang w:val="en-US"/>
      <w14:ligatures w14:val="none"/>
    </w:rPr>
  </w:style>
  <w:style w:type="character" w:customStyle="1" w:styleId="Ttulo9Char">
    <w:name w:val="Título 9 Char"/>
    <w:basedOn w:val="Fontepargpadro"/>
    <w:link w:val="Ttulo9"/>
    <w:uiPriority w:val="9"/>
    <w:semiHidden/>
    <w:rsid w:val="001D3B3D"/>
    <w:rPr>
      <w:rFonts w:eastAsiaTheme="majorEastAsia" w:cstheme="majorBidi"/>
      <w:color w:val="272727" w:themeColor="text1" w:themeTint="D8"/>
      <w:lang w:val="en-US"/>
      <w14:ligatures w14:val="none"/>
    </w:rPr>
  </w:style>
  <w:style w:type="paragraph" w:styleId="PargrafodaLista">
    <w:name w:val="List Paragraph"/>
    <w:basedOn w:val="Normal"/>
    <w:uiPriority w:val="34"/>
    <w:qFormat/>
    <w:rsid w:val="001D3B3D"/>
    <w:pPr>
      <w:ind w:left="720"/>
      <w:contextualSpacing/>
    </w:pPr>
  </w:style>
  <w:style w:type="character" w:styleId="nfaseIntensa">
    <w:name w:val="Intense Emphasis"/>
    <w:basedOn w:val="Fontepargpadro"/>
    <w:uiPriority w:val="21"/>
    <w:qFormat/>
    <w:rsid w:val="001D3B3D"/>
    <w:rPr>
      <w:i/>
      <w:iCs/>
      <w:color w:val="0F4761" w:themeColor="accent1" w:themeShade="BF"/>
    </w:rPr>
  </w:style>
  <w:style w:type="paragraph" w:styleId="CitaoIntensa">
    <w:name w:val="Intense Quote"/>
    <w:basedOn w:val="Normal"/>
    <w:next w:val="Normal"/>
    <w:link w:val="CitaoIntensaChar"/>
    <w:uiPriority w:val="30"/>
    <w:qFormat/>
    <w:rsid w:val="001D3B3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1D3B3D"/>
    <w:rPr>
      <w:rFonts w:ascii="Times New Roman" w:eastAsiaTheme="minorEastAsia" w:hAnsi="Times New Roman"/>
      <w:i/>
      <w:iCs/>
      <w:color w:val="0F4761" w:themeColor="accent1" w:themeShade="BF"/>
      <w:lang w:val="en-US"/>
      <w14:ligatures w14:val="none"/>
    </w:rPr>
  </w:style>
  <w:style w:type="character" w:styleId="RefernciaIntensa">
    <w:name w:val="Intense Reference"/>
    <w:basedOn w:val="Fontepargpadro"/>
    <w:uiPriority w:val="32"/>
    <w:qFormat/>
    <w:rsid w:val="001D3B3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2</Pages>
  <Words>573</Words>
  <Characters>3095</Characters>
  <Application>Microsoft Office Word</Application>
  <DocSecurity>0</DocSecurity>
  <Lines>25</Lines>
  <Paragraphs>7</Paragraphs>
  <ScaleCrop>false</ScaleCrop>
  <Company/>
  <LinksUpToDate>false</LinksUpToDate>
  <CharactersWithSpaces>3661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Paulo Oliveira</dc:creator>
  <cp:keywords/>
  <dc:description/>
  <cp:lastModifiedBy>Paulo Oliveira</cp:lastModifiedBy>
  <cp:revision>2</cp:revision>
  <dcterms:created xsi:type="dcterms:W3CDTF">2025-05-05T22:39:00Z</dcterms:created>
  <dcterms:modified xsi:type="dcterms:W3CDTF">2025-05-17T07:53:00Z</dcterms:modified>
</cp:coreProperties>
</file>