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DCF2" w14:textId="687C3D8E" w:rsidR="00AC5231" w:rsidRDefault="00983DAF">
      <w:pPr>
        <w:rPr>
          <w:lang w:val="en-US"/>
        </w:rPr>
      </w:pPr>
      <w:r w:rsidRPr="00983DAF">
        <w:rPr>
          <w:lang w:val="en-US"/>
        </w:rPr>
        <w:t>Availability-based engineering resilience metric and its corresponding evaluation methodology</w:t>
      </w:r>
    </w:p>
    <w:p w14:paraId="482EC995" w14:textId="77777777" w:rsidR="00983DAF" w:rsidRDefault="00983DAF">
      <w:pPr>
        <w:rPr>
          <w:lang w:val="en-US"/>
        </w:rPr>
      </w:pPr>
    </w:p>
    <w:p w14:paraId="00B80900" w14:textId="77777777" w:rsidR="000C4AB8" w:rsidRPr="000C4AB8" w:rsidRDefault="000C4AB8" w:rsidP="000C4AB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2F3E0584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um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 índice de resiliência baseado na disponibilidade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desenvolvido a partir da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confiabilidade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as seguintes características centrais:</w:t>
      </w:r>
    </w:p>
    <w:p w14:paraId="79665B7D" w14:textId="77777777" w:rsidR="000C4AB8" w:rsidRPr="000C4AB8" w:rsidRDefault="000C4AB8" w:rsidP="000C4AB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entendida como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intrínseca do sistema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D0BB23" w14:textId="77777777" w:rsidR="000C4AB8" w:rsidRPr="000C4AB8" w:rsidRDefault="000C4AB8" w:rsidP="000C4AB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explícita entre:</w:t>
      </w:r>
    </w:p>
    <w:p w14:paraId="70A82586" w14:textId="77777777" w:rsidR="000C4AB8" w:rsidRPr="000C4AB8" w:rsidRDefault="000C4AB8" w:rsidP="000C4AB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propriedades internas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(estrutura, taxas de falha e reparo),</w:t>
      </w:r>
    </w:p>
    <w:p w14:paraId="7DB47086" w14:textId="77777777" w:rsidR="000C4AB8" w:rsidRPr="000C4AB8" w:rsidRDefault="000C4AB8" w:rsidP="000C4AB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fatores externos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(choques, ataques, desastres), que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entram diretamente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índice;</w:t>
      </w:r>
    </w:p>
    <w:p w14:paraId="0E4DC5C9" w14:textId="77777777" w:rsidR="000C4AB8" w:rsidRPr="000C4AB8" w:rsidRDefault="000C4AB8" w:rsidP="000C4AB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58A9624C" w14:textId="77777777" w:rsidR="000C4AB8" w:rsidRPr="000C4AB8" w:rsidRDefault="000C4AB8" w:rsidP="000C4AB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disponibilidade em regime permanente (</w:t>
      </w:r>
      <w:proofErr w:type="spellStart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steady-state</w:t>
      </w:r>
      <w:proofErr w:type="spellEnd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2CD2E0" w14:textId="77777777" w:rsidR="000C4AB8" w:rsidRPr="000C4AB8" w:rsidRDefault="000C4AB8" w:rsidP="000C4AB8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estabilização (</w:t>
      </w:r>
      <w:proofErr w:type="spellStart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steady-state</w:t>
      </w:r>
      <w:proofErr w:type="spellEnd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time)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A2D056" w14:textId="77777777" w:rsidR="000C4AB8" w:rsidRPr="000C4AB8" w:rsidRDefault="000C4AB8" w:rsidP="000C4AB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via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Redes </w:t>
      </w:r>
      <w:proofErr w:type="spellStart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Dinâmicas (DBN)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1F61EA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geral, com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demonstrativa a um sistema elétrico de 9 barras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FC0C59" w14:textId="77777777" w:rsidR="000C4AB8" w:rsidRPr="000C4AB8" w:rsidRDefault="000C4AB8" w:rsidP="000C4AB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DC6E2F">
          <v:rect id="_x0000_i1025" style="width:0;height:1.5pt" o:hralign="center" o:hrstd="t" o:hr="t" fillcolor="#a0a0a0" stroked="f"/>
        </w:pict>
      </w:r>
    </w:p>
    <w:p w14:paraId="1E7290F8" w14:textId="77777777" w:rsidR="000C4AB8" w:rsidRPr="000C4AB8" w:rsidRDefault="000C4AB8" w:rsidP="000C4AB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</w:t>
      </w:r>
    </w:p>
    <w:p w14:paraId="2C303D62" w14:textId="77777777" w:rsidR="000C4AB8" w:rsidRPr="000C4AB8" w:rsidRDefault="000C4AB8" w:rsidP="000C4AB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formal de um índice de resiliência</w:t>
      </w:r>
    </w:p>
    <w:p w14:paraId="51AF906C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proposto é definido como (</w:t>
      </w:r>
      <w:proofErr w:type="spellStart"/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 do artigo):</w:t>
      </w:r>
    </w:p>
    <w:p w14:paraId="5744656F" w14:textId="77777777" w:rsidR="000C4AB8" w:rsidRPr="000C4AB8" w:rsidRDefault="000C4AB8" w:rsidP="000C4AB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ρ=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den>
          </m:f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⁡(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5F44A3C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7D0C3C1" w14:textId="77777777" w:rsidR="000C4AB8" w:rsidRPr="000C4AB8" w:rsidRDefault="000C4AB8" w:rsidP="000C4AB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disponibilidade em regime permanente antes do choque;</w:t>
      </w:r>
    </w:p>
    <w:p w14:paraId="5EF28293" w14:textId="77777777" w:rsidR="000C4AB8" w:rsidRPr="000C4AB8" w:rsidRDefault="000C4AB8" w:rsidP="000C4AB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i2</m:t>
            </m:r>
          </m:sub>
        </m:sSub>
      </m:oMath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i3</m:t>
            </m:r>
          </m:sub>
        </m:sSub>
      </m:oMath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disponibilidades pós-choque;</w:t>
      </w:r>
    </w:p>
    <w:p w14:paraId="18883BD7" w14:textId="77777777" w:rsidR="000C4AB8" w:rsidRPr="000C4AB8" w:rsidRDefault="000C4AB8" w:rsidP="000C4AB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i3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i2</m:t>
            </m:r>
          </m:sub>
        </m:sSub>
      </m:oMath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tempos de estabilização;</w:t>
      </w:r>
    </w:p>
    <w:p w14:paraId="3D6C52F0" w14:textId="77777777" w:rsidR="000C4AB8" w:rsidRPr="000C4AB8" w:rsidRDefault="000C4AB8" w:rsidP="000C4AB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n</m:t>
        </m:r>
      </m:oMath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número de choques simulados.</w:t>
      </w:r>
    </w:p>
    <w:p w14:paraId="7FB6A4FD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matematicamente bem definida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contínua e comparável.</w:t>
      </w:r>
    </w:p>
    <w:p w14:paraId="1CE47C04" w14:textId="77777777" w:rsidR="000C4AB8" w:rsidRPr="000C4AB8" w:rsidRDefault="000C4AB8" w:rsidP="000C4AB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7BBBD2">
          <v:rect id="_x0000_i1026" style="width:0;height:1.5pt" o:hralign="center" o:hrstd="t" o:hr="t" fillcolor="#a0a0a0" stroked="f"/>
        </w:pict>
      </w:r>
    </w:p>
    <w:p w14:paraId="047673E8" w14:textId="77777777" w:rsidR="000C4AB8" w:rsidRPr="000C4AB8" w:rsidRDefault="000C4AB8" w:rsidP="000C4AB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como atributo intrínseco (ponto forte e controverso)</w:t>
      </w:r>
    </w:p>
    <w:p w14:paraId="4F494593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Os autores defendem que:</w:t>
      </w:r>
    </w:p>
    <w:p w14:paraId="48FEFE61" w14:textId="77777777" w:rsidR="000C4AB8" w:rsidRPr="000C4AB8" w:rsidRDefault="000C4AB8" w:rsidP="000C4AB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externos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fazem parte da resiliência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71B13E" w14:textId="77777777" w:rsidR="000C4AB8" w:rsidRPr="000C4AB8" w:rsidRDefault="000C4AB8" w:rsidP="000C4AB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determinada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exclusivamente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por:</w:t>
      </w:r>
    </w:p>
    <w:p w14:paraId="19A987D8" w14:textId="77777777" w:rsidR="000C4AB8" w:rsidRPr="000C4AB8" w:rsidRDefault="000C4AB8" w:rsidP="000C4AB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do sistema;</w:t>
      </w:r>
    </w:p>
    <w:p w14:paraId="17CD27BD" w14:textId="77777777" w:rsidR="000C4AB8" w:rsidRPr="000C4AB8" w:rsidRDefault="000C4AB8" w:rsidP="000C4AB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redundância;</w:t>
      </w:r>
    </w:p>
    <w:p w14:paraId="347A2EF7" w14:textId="77777777" w:rsidR="000C4AB8" w:rsidRPr="000C4AB8" w:rsidRDefault="000C4AB8" w:rsidP="000C4AB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 e reparo;</w:t>
      </w:r>
    </w:p>
    <w:p w14:paraId="4E688123" w14:textId="77777777" w:rsidR="000C4AB8" w:rsidRPr="000C4AB8" w:rsidRDefault="000C4AB8" w:rsidP="000C4AB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 de manutenção.</w:t>
      </w:r>
    </w:p>
    <w:p w14:paraId="1A2EF987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visão é ilustrada pela analogia com a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constante elástica de uma mola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218–219).</w:t>
      </w:r>
    </w:p>
    <w:p w14:paraId="17277368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clara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consensual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 de resiliência elétrica.</w:t>
      </w:r>
    </w:p>
    <w:p w14:paraId="5F831B92" w14:textId="77777777" w:rsidR="000C4AB8" w:rsidRPr="000C4AB8" w:rsidRDefault="000C4AB8" w:rsidP="000C4AB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E12A5A">
          <v:rect id="_x0000_i1027" style="width:0;height:1.5pt" o:hralign="center" o:hrstd="t" o:hr="t" fillcolor="#a0a0a0" stroked="f"/>
        </w:pict>
      </w:r>
    </w:p>
    <w:p w14:paraId="43C5921F" w14:textId="77777777" w:rsidR="000C4AB8" w:rsidRPr="000C4AB8" w:rsidRDefault="000C4AB8" w:rsidP="000C4AB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Metodologia baseada em Redes </w:t>
      </w:r>
      <w:proofErr w:type="spellStart"/>
      <w:r w:rsidRPr="000C4AB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Bayesianas</w:t>
      </w:r>
      <w:proofErr w:type="spellEnd"/>
      <w:r w:rsidRPr="000C4AB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Dinâmicas</w:t>
      </w:r>
    </w:p>
    <w:p w14:paraId="0D838030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uma metodologia completa:</w:t>
      </w:r>
    </w:p>
    <w:p w14:paraId="08D96B83" w14:textId="77777777" w:rsidR="000C4AB8" w:rsidRPr="000C4AB8" w:rsidRDefault="000C4AB8" w:rsidP="000C4AB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estrutural do sistema (DBN);</w:t>
      </w:r>
    </w:p>
    <w:p w14:paraId="17FE2B4D" w14:textId="77777777" w:rsidR="000C4AB8" w:rsidRPr="000C4AB8" w:rsidRDefault="000C4AB8" w:rsidP="000C4AB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parâmetros (taxas de falha e reparo);</w:t>
      </w:r>
    </w:p>
    <w:p w14:paraId="0CCFF0FB" w14:textId="77777777" w:rsidR="000C4AB8" w:rsidRPr="000C4AB8" w:rsidRDefault="000C4AB8" w:rsidP="000C4AB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da disponibilidade ao longo do tempo;</w:t>
      </w:r>
    </w:p>
    <w:p w14:paraId="205C9604" w14:textId="77777777" w:rsidR="000C4AB8" w:rsidRPr="000C4AB8" w:rsidRDefault="000C4AB8" w:rsidP="000C4AB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extração de:</w:t>
      </w:r>
    </w:p>
    <w:p w14:paraId="1AF3E036" w14:textId="77777777" w:rsidR="000C4AB8" w:rsidRPr="000C4AB8" w:rsidRDefault="000C4AB8" w:rsidP="000C4AB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em regime permanente;</w:t>
      </w:r>
    </w:p>
    <w:p w14:paraId="18ED3968" w14:textId="77777777" w:rsidR="000C4AB8" w:rsidRPr="000C4AB8" w:rsidRDefault="000C4AB8" w:rsidP="000C4AB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estabilização;</w:t>
      </w:r>
    </w:p>
    <w:p w14:paraId="5FC010B0" w14:textId="77777777" w:rsidR="000C4AB8" w:rsidRPr="000C4AB8" w:rsidRDefault="000C4AB8" w:rsidP="000C4AB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do índice de resiliência;</w:t>
      </w:r>
    </w:p>
    <w:p w14:paraId="664D1BD5" w14:textId="77777777" w:rsidR="000C4AB8" w:rsidRPr="000C4AB8" w:rsidRDefault="000C4AB8" w:rsidP="000C4AB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sensibilidade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31A9CC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coerente com engenharia de confiabilidade.</w:t>
      </w:r>
    </w:p>
    <w:p w14:paraId="074BD4C6" w14:textId="77777777" w:rsidR="000C4AB8" w:rsidRPr="000C4AB8" w:rsidRDefault="000C4AB8" w:rsidP="000C4AB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2287FA">
          <v:rect id="_x0000_i1028" style="width:0;height:1.5pt" o:hralign="center" o:hrstd="t" o:hr="t" fillcolor="#a0a0a0" stroked="f"/>
        </w:pict>
      </w:r>
    </w:p>
    <w:p w14:paraId="032E655C" w14:textId="77777777" w:rsidR="000C4AB8" w:rsidRPr="000C4AB8" w:rsidRDefault="000C4AB8" w:rsidP="000C4AB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Aplicação a um sistema elétrico (nine-bus)</w:t>
      </w:r>
    </w:p>
    <w:p w14:paraId="25F31B18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de 9 barras inclui:</w:t>
      </w:r>
    </w:p>
    <w:p w14:paraId="7A6322B0" w14:textId="77777777" w:rsidR="000C4AB8" w:rsidRPr="000C4AB8" w:rsidRDefault="000C4AB8" w:rsidP="000C4AB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geradores;</w:t>
      </w:r>
    </w:p>
    <w:p w14:paraId="4836A8E8" w14:textId="77777777" w:rsidR="000C4AB8" w:rsidRPr="000C4AB8" w:rsidRDefault="000C4AB8" w:rsidP="000C4AB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transformadores;</w:t>
      </w:r>
    </w:p>
    <w:p w14:paraId="73FAA691" w14:textId="77777777" w:rsidR="000C4AB8" w:rsidRPr="000C4AB8" w:rsidRDefault="000C4AB8" w:rsidP="000C4AB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D50428" w14:textId="77777777" w:rsidR="000C4AB8" w:rsidRPr="000C4AB8" w:rsidRDefault="000C4AB8" w:rsidP="000C4AB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barramentos;</w:t>
      </w:r>
    </w:p>
    <w:p w14:paraId="140D5990" w14:textId="77777777" w:rsidR="000C4AB8" w:rsidRPr="000C4AB8" w:rsidRDefault="000C4AB8" w:rsidP="000C4AB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cargas.</w:t>
      </w:r>
    </w:p>
    <w:p w14:paraId="5F31937F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têm taxas explícitas de falha e reparo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2, pág. 220).</w:t>
      </w:r>
    </w:p>
    <w:p w14:paraId="0BF45318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que o método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aplicável a sistemas elétricos reais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de forma simplificada.</w:t>
      </w:r>
    </w:p>
    <w:p w14:paraId="37247F09" w14:textId="77777777" w:rsidR="000C4AB8" w:rsidRPr="000C4AB8" w:rsidRDefault="000C4AB8" w:rsidP="000C4AB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BC74E05">
          <v:rect id="_x0000_i1029" style="width:0;height:1.5pt" o:hralign="center" o:hrstd="t" o:hr="t" fillcolor="#a0a0a0" stroked="f"/>
        </w:pict>
      </w:r>
    </w:p>
    <w:p w14:paraId="0E2A4268" w14:textId="77777777" w:rsidR="000C4AB8" w:rsidRPr="000C4AB8" w:rsidRDefault="000C4AB8" w:rsidP="000C4AB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064243DC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0C4AB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</w:t>
      </w:r>
      <w:proofErr w:type="gramEnd"/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relevantes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7320B9D" w14:textId="77777777" w:rsidR="000C4AB8" w:rsidRPr="000C4AB8" w:rsidRDefault="000C4AB8" w:rsidP="000C4AB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são modelados explicitamente</w:t>
      </w:r>
    </w:p>
    <w:p w14:paraId="15F464D3" w14:textId="77777777" w:rsidR="000C4AB8" w:rsidRPr="000C4AB8" w:rsidRDefault="000C4AB8" w:rsidP="000C4AB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clima, vento, gelo, chuva, temperatura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entram no modelo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CC9D83" w14:textId="77777777" w:rsidR="000C4AB8" w:rsidRPr="000C4AB8" w:rsidRDefault="000C4AB8" w:rsidP="000C4AB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choques são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abstrações probabilísticas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C38088" w14:textId="77777777" w:rsidR="000C4AB8" w:rsidRPr="000C4AB8" w:rsidRDefault="000C4AB8" w:rsidP="000C4AB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≈ disponibilidade</w:t>
      </w:r>
    </w:p>
    <w:p w14:paraId="0E26C85C" w14:textId="77777777" w:rsidR="000C4AB8" w:rsidRPr="000C4AB8" w:rsidRDefault="000C4AB8" w:rsidP="000C4AB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aproxima resiliência de uma extensão da confiabilidade/</w:t>
      </w:r>
      <w:proofErr w:type="spellStart"/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E13AEE" w14:textId="77777777" w:rsidR="000C4AB8" w:rsidRPr="000C4AB8" w:rsidRDefault="000C4AB8" w:rsidP="000C4AB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captura explicitamente:</w:t>
      </w:r>
    </w:p>
    <w:p w14:paraId="5B9E7734" w14:textId="77777777" w:rsidR="000C4AB8" w:rsidRPr="000C4AB8" w:rsidRDefault="000C4AB8" w:rsidP="000C4AB8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progressiva,</w:t>
      </w:r>
    </w:p>
    <w:p w14:paraId="694FEF50" w14:textId="77777777" w:rsidR="000C4AB8" w:rsidRPr="000C4AB8" w:rsidRDefault="000C4AB8" w:rsidP="000C4AB8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climática,</w:t>
      </w:r>
    </w:p>
    <w:p w14:paraId="3A9CCB2C" w14:textId="77777777" w:rsidR="000C4AB8" w:rsidRPr="000C4AB8" w:rsidRDefault="000C4AB8" w:rsidP="000C4AB8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cascatas físicas em linhas de transmissão.</w:t>
      </w:r>
    </w:p>
    <w:p w14:paraId="2C2B1B2C" w14:textId="77777777" w:rsidR="000C4AB8" w:rsidRPr="000C4AB8" w:rsidRDefault="000C4AB8" w:rsidP="000C4AB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sistêmico</w:t>
      </w:r>
    </w:p>
    <w:p w14:paraId="0CBE25B4" w14:textId="77777777" w:rsidR="000C4AB8" w:rsidRPr="000C4AB8" w:rsidRDefault="000C4AB8" w:rsidP="000C4AB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de transmissão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o elemento central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B91F23" w14:textId="77777777" w:rsidR="000C4AB8" w:rsidRPr="000C4AB8" w:rsidRDefault="000C4AB8" w:rsidP="000C4AB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aparecem como mais um componente do sistema.</w:t>
      </w:r>
    </w:p>
    <w:p w14:paraId="59EC7D1F" w14:textId="77777777" w:rsidR="000C4AB8" w:rsidRPr="000C4AB8" w:rsidRDefault="000C4AB8" w:rsidP="000C4AB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relação clima → falha</w:t>
      </w:r>
    </w:p>
    <w:p w14:paraId="6088EE65" w14:textId="77777777" w:rsidR="000C4AB8" w:rsidRPr="000C4AB8" w:rsidRDefault="000C4AB8" w:rsidP="000C4AB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atende diretamente ao núcleo da sua tese.</w:t>
      </w:r>
    </w:p>
    <w:p w14:paraId="002E7442" w14:textId="77777777" w:rsidR="000C4AB8" w:rsidRPr="000C4AB8" w:rsidRDefault="000C4AB8" w:rsidP="000C4AB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090B9B">
          <v:rect id="_x0000_i1030" style="width:0;height:1.5pt" o:hralign="center" o:hrstd="t" o:hr="t" fillcolor="#a0a0a0" stroked="f"/>
        </w:pict>
      </w:r>
    </w:p>
    <w:p w14:paraId="112EBA1B" w14:textId="77777777" w:rsidR="000C4AB8" w:rsidRPr="000C4AB8" w:rsidRDefault="000C4AB8" w:rsidP="000C4AB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8A66524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4AB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3091"/>
      </w:tblGrid>
      <w:tr w:rsidR="000C4AB8" w:rsidRPr="000C4AB8" w14:paraId="1F566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2FB4A" w14:textId="77777777" w:rsidR="000C4AB8" w:rsidRPr="000C4AB8" w:rsidRDefault="000C4AB8" w:rsidP="000C4AB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5EF106F" w14:textId="77777777" w:rsidR="000C4AB8" w:rsidRPr="000C4AB8" w:rsidRDefault="000C4AB8" w:rsidP="000C4AB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C4AB8" w:rsidRPr="000C4AB8" w14:paraId="71C50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A86F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54C78D9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Presentes, mas não centrais</w:t>
            </w:r>
          </w:p>
        </w:tc>
      </w:tr>
      <w:tr w:rsidR="000C4AB8" w:rsidRPr="000C4AB8" w14:paraId="2E5FD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DE5D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3C8751F4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0C4AB8" w:rsidRPr="000C4AB8" w14:paraId="0C02A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84CC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3ADB596E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0C4AB8" w:rsidRPr="000C4AB8" w14:paraId="703F3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4D2D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39C5B1B5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0C4AB8" w:rsidRPr="000C4AB8" w14:paraId="42BA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801C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explícito</w:t>
            </w:r>
          </w:p>
        </w:tc>
        <w:tc>
          <w:tcPr>
            <w:tcW w:w="0" w:type="auto"/>
            <w:vAlign w:val="center"/>
            <w:hideMark/>
          </w:tcPr>
          <w:p w14:paraId="5266899D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0C4AB8" w:rsidRPr="000C4AB8" w14:paraId="1E26E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75BA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falha</w:t>
            </w:r>
          </w:p>
        </w:tc>
        <w:tc>
          <w:tcPr>
            <w:tcW w:w="0" w:type="auto"/>
            <w:vAlign w:val="center"/>
            <w:hideMark/>
          </w:tcPr>
          <w:p w14:paraId="307F492C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0C4AB8" w:rsidRPr="000C4AB8" w14:paraId="5C18F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6AC6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conceitual para índice</w:t>
            </w:r>
          </w:p>
        </w:tc>
        <w:tc>
          <w:tcPr>
            <w:tcW w:w="0" w:type="auto"/>
            <w:vAlign w:val="center"/>
            <w:hideMark/>
          </w:tcPr>
          <w:p w14:paraId="48901F99" w14:textId="77777777" w:rsidR="000C4AB8" w:rsidRPr="000C4AB8" w:rsidRDefault="000C4AB8" w:rsidP="000C4AB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C4AB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C4AB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</w:tbl>
    <w:p w14:paraId="4519A0C8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média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C4AB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 alta</w:t>
      </w:r>
    </w:p>
    <w:p w14:paraId="0339EAEE" w14:textId="77777777" w:rsidR="000C4AB8" w:rsidRPr="000C4AB8" w:rsidRDefault="000C4AB8" w:rsidP="000C4AB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0F0177">
          <v:rect id="_x0000_i1031" style="width:0;height:1.5pt" o:hralign="center" o:hrstd="t" o:hr="t" fillcolor="#a0a0a0" stroked="f"/>
        </w:pict>
      </w:r>
    </w:p>
    <w:p w14:paraId="5FF670DE" w14:textId="77777777" w:rsidR="000C4AB8" w:rsidRPr="000C4AB8" w:rsidRDefault="000C4AB8" w:rsidP="000C4AB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C4AB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C54EEA3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é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 usado corretamente:</w:t>
      </w:r>
    </w:p>
    <w:p w14:paraId="3153A29B" w14:textId="77777777" w:rsidR="000C4AB8" w:rsidRPr="000C4AB8" w:rsidRDefault="000C4AB8" w:rsidP="000C4AB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091E168" w14:textId="77777777" w:rsidR="000C4AB8" w:rsidRPr="000C4AB8" w:rsidRDefault="000C4AB8" w:rsidP="000C4AB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de índices simples;</w:t>
      </w:r>
    </w:p>
    <w:p w14:paraId="27814F77" w14:textId="77777777" w:rsidR="000C4AB8" w:rsidRPr="000C4AB8" w:rsidRDefault="000C4AB8" w:rsidP="000C4AB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disponibilidade e tempo;</w:t>
      </w:r>
    </w:p>
    <w:p w14:paraId="26D2454D" w14:textId="77777777" w:rsidR="000C4AB8" w:rsidRPr="000C4AB8" w:rsidRDefault="000C4AB8" w:rsidP="000C4AB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crítica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índice:</w:t>
      </w:r>
    </w:p>
    <w:p w14:paraId="6BB94FDF" w14:textId="77777777" w:rsidR="000C4AB8" w:rsidRPr="000C4AB8" w:rsidRDefault="000C4AB8" w:rsidP="000C4AB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mostrar que o seu método:</w:t>
      </w:r>
    </w:p>
    <w:p w14:paraId="3F3A00FE" w14:textId="77777777" w:rsidR="000C4AB8" w:rsidRPr="000C4AB8" w:rsidRDefault="000C4AB8" w:rsidP="000C4AB8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 explicitamente eventos extremos,</w:t>
      </w:r>
    </w:p>
    <w:p w14:paraId="2F44E82A" w14:textId="77777777" w:rsidR="000C4AB8" w:rsidRPr="000C4AB8" w:rsidRDefault="000C4AB8" w:rsidP="000C4AB8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supera a limitação “resiliência = atributo intrínseco”;</w:t>
      </w:r>
    </w:p>
    <w:p w14:paraId="018B6F93" w14:textId="77777777" w:rsidR="000C4AB8" w:rsidRPr="000C4AB8" w:rsidRDefault="000C4AB8" w:rsidP="000C4AB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entre confiabilidade clássica e resiliência moderna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44057C" w14:textId="77777777" w:rsidR="000C4AB8" w:rsidRPr="000C4AB8" w:rsidRDefault="000C4AB8" w:rsidP="000C4AB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C4AB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C4AB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 como base única</w:t>
      </w:r>
      <w:r w:rsidRPr="000C4AB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 de resiliência de LT.</w:t>
      </w:r>
    </w:p>
    <w:p w14:paraId="5E4C5FD1" w14:textId="77777777" w:rsidR="00983DAF" w:rsidRPr="000C4AB8" w:rsidRDefault="00983DAF"/>
    <w:sectPr w:rsidR="00983DAF" w:rsidRPr="000C4AB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61B1"/>
    <w:multiLevelType w:val="multilevel"/>
    <w:tmpl w:val="271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72EE"/>
    <w:multiLevelType w:val="multilevel"/>
    <w:tmpl w:val="E85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5E66"/>
    <w:multiLevelType w:val="multilevel"/>
    <w:tmpl w:val="68B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3732"/>
    <w:multiLevelType w:val="multilevel"/>
    <w:tmpl w:val="5CEE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63C14"/>
    <w:multiLevelType w:val="multilevel"/>
    <w:tmpl w:val="1FA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E7D45"/>
    <w:multiLevelType w:val="multilevel"/>
    <w:tmpl w:val="12A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90E33"/>
    <w:multiLevelType w:val="multilevel"/>
    <w:tmpl w:val="EB9E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652666">
    <w:abstractNumId w:val="1"/>
  </w:num>
  <w:num w:numId="2" w16cid:durableId="25065033">
    <w:abstractNumId w:val="0"/>
  </w:num>
  <w:num w:numId="3" w16cid:durableId="1940673007">
    <w:abstractNumId w:val="2"/>
  </w:num>
  <w:num w:numId="4" w16cid:durableId="279990719">
    <w:abstractNumId w:val="6"/>
  </w:num>
  <w:num w:numId="5" w16cid:durableId="1930114749">
    <w:abstractNumId w:val="5"/>
  </w:num>
  <w:num w:numId="6" w16cid:durableId="1663583228">
    <w:abstractNumId w:val="3"/>
  </w:num>
  <w:num w:numId="7" w16cid:durableId="2035577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AF"/>
    <w:rsid w:val="000131F2"/>
    <w:rsid w:val="00050A60"/>
    <w:rsid w:val="0007293B"/>
    <w:rsid w:val="0008424C"/>
    <w:rsid w:val="00096FFB"/>
    <w:rsid w:val="000C4AB8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83DAF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DF63"/>
  <w15:chartTrackingRefBased/>
  <w15:docId w15:val="{AD585653-627E-44FA-A6D3-3200D65F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A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A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A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A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A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8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A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83D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AB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C4AB8"/>
    <w:rPr>
      <w:b/>
      <w:bCs/>
    </w:rPr>
  </w:style>
  <w:style w:type="character" w:styleId="Emphasis">
    <w:name w:val="Emphasis"/>
    <w:basedOn w:val="DefaultParagraphFont"/>
    <w:uiPriority w:val="20"/>
    <w:qFormat/>
    <w:rsid w:val="000C4A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639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2026-01-01T22:30:00Z</dcterms:created>
  <dcterms:modified xsi:type="dcterms:W3CDTF">2026-01-01T22:33:00Z</dcterms:modified>
</cp:coreProperties>
</file>