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5285D" w14:textId="110F7286" w:rsidR="00AC5231" w:rsidRDefault="00EF35B7">
      <w:pPr>
        <w:rPr>
          <w:lang w:val="en-US"/>
        </w:rPr>
      </w:pPr>
      <w:r w:rsidRPr="00EF35B7">
        <w:rPr>
          <w:lang w:val="en-US"/>
        </w:rPr>
        <w:t xml:space="preserve">2018 Power Systems' Resilience Against Ice Sleeves-an Assessment Methodology Tested in the Smart City </w:t>
      </w:r>
      <w:proofErr w:type="spellStart"/>
      <w:r w:rsidRPr="00EF35B7">
        <w:rPr>
          <w:lang w:val="en-US"/>
        </w:rPr>
        <w:t>Vizze</w:t>
      </w:r>
      <w:proofErr w:type="spellEnd"/>
      <w:r w:rsidRPr="00EF35B7">
        <w:rPr>
          <w:lang w:val="en-US"/>
        </w:rPr>
        <w:t xml:space="preserve"> Project-IEEE</w:t>
      </w:r>
    </w:p>
    <w:p w14:paraId="317C9199" w14:textId="77777777" w:rsidR="00EF35B7" w:rsidRDefault="00EF35B7">
      <w:pPr>
        <w:rPr>
          <w:lang w:val="en-US"/>
        </w:rPr>
      </w:pPr>
    </w:p>
    <w:p w14:paraId="286D40F4" w14:textId="77777777" w:rsidR="000C77E0" w:rsidRPr="000C77E0" w:rsidRDefault="000C77E0" w:rsidP="000C77E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C77E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do artigo</w:t>
      </w:r>
    </w:p>
    <w:p w14:paraId="026196C7" w14:textId="77777777" w:rsidR="000C77E0" w:rsidRPr="000C77E0" w:rsidRDefault="000C77E0" w:rsidP="000C77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uma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quantitativa para avaliação da resiliência de redes aéreas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face ao fenómeno de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acréscimo de gelo/neve (ice &amp; </w:t>
      </w:r>
      <w:proofErr w:type="spellStart"/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snow</w:t>
      </w:r>
      <w:proofErr w:type="spellEnd"/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sleeves</w:t>
      </w:r>
      <w:proofErr w:type="spellEnd"/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ênfase em:</w:t>
      </w:r>
    </w:p>
    <w:p w14:paraId="74E2045D" w14:textId="77777777" w:rsidR="000C77E0" w:rsidRPr="000C77E0" w:rsidRDefault="000C77E0" w:rsidP="000C77E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mecânica de condutores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sobrecarga (gelo + vento);</w:t>
      </w:r>
    </w:p>
    <w:p w14:paraId="1DCE6D35" w14:textId="77777777" w:rsidR="000C77E0" w:rsidRPr="000C77E0" w:rsidRDefault="000C77E0" w:rsidP="000C77E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período de retorno da falha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métrica probabilística;</w:t>
      </w:r>
    </w:p>
    <w:p w14:paraId="134059C2" w14:textId="77777777" w:rsidR="000C77E0" w:rsidRPr="000C77E0" w:rsidRDefault="000C77E0" w:rsidP="000C77E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impacto direto na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continuidade de serviço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6C0103D" w14:textId="77777777" w:rsidR="000C77E0" w:rsidRPr="000C77E0" w:rsidRDefault="000C77E0" w:rsidP="000C77E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priorização de investimentos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base em custo-benefício;</w:t>
      </w:r>
    </w:p>
    <w:p w14:paraId="313BC6CF" w14:textId="77777777" w:rsidR="000C77E0" w:rsidRPr="000C77E0" w:rsidRDefault="000C77E0" w:rsidP="000C77E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alinhamento com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regulação italiana (ARERA)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D46B416" w14:textId="77777777" w:rsidR="000C77E0" w:rsidRPr="000C77E0" w:rsidRDefault="000C77E0" w:rsidP="000C77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de linhas aéreas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ainda que em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MV (distribuição)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C77955E" w14:textId="77777777" w:rsidR="000C77E0" w:rsidRPr="000C77E0" w:rsidRDefault="000C77E0" w:rsidP="000C77E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EFEA248">
          <v:rect id="_x0000_i1025" style="width:0;height:1.5pt" o:hralign="center" o:hrstd="t" o:hr="t" fillcolor="#a0a0a0" stroked="f"/>
        </w:pict>
      </w:r>
    </w:p>
    <w:p w14:paraId="12AA2E23" w14:textId="77777777" w:rsidR="000C77E0" w:rsidRPr="000C77E0" w:rsidRDefault="000C77E0" w:rsidP="000C77E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C77E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centrais (muito fortes)</w:t>
      </w:r>
    </w:p>
    <w:p w14:paraId="25B8B947" w14:textId="77777777" w:rsidR="000C77E0" w:rsidRPr="000C77E0" w:rsidRDefault="000C77E0" w:rsidP="000C77E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C77E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Ligação explícita clima → esforço mecânico → falha da linha</w:t>
      </w:r>
    </w:p>
    <w:p w14:paraId="3AA893FD" w14:textId="77777777" w:rsidR="000C77E0" w:rsidRPr="000C77E0" w:rsidRDefault="000C77E0" w:rsidP="000C77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estabelece uma cadeia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fisicamente consistente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042176A" w14:textId="77777777" w:rsidR="000C77E0" w:rsidRPr="000C77E0" w:rsidRDefault="000C77E0" w:rsidP="000C77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extremo (gelo + vento + altitude)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→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mecânica no condutor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→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tração mecânica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→ </w:t>
      </w:r>
      <w:proofErr w:type="spellStart"/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ruptura</w:t>
      </w:r>
      <w:proofErr w:type="spellEnd"/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do condutor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→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interrupção de fornecimento</w:t>
      </w:r>
    </w:p>
    <w:p w14:paraId="32893ACA" w14:textId="77777777" w:rsidR="000C77E0" w:rsidRPr="000C77E0" w:rsidRDefault="000C77E0" w:rsidP="000C77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baseada em:</w:t>
      </w:r>
    </w:p>
    <w:p w14:paraId="55A125D5" w14:textId="77777777" w:rsidR="000C77E0" w:rsidRPr="000C77E0" w:rsidRDefault="000C77E0" w:rsidP="000C77E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 50341-1 / EN 50341-2-13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(linhas aéreas);</w:t>
      </w:r>
    </w:p>
    <w:p w14:paraId="22353D0A" w14:textId="77777777" w:rsidR="000C77E0" w:rsidRPr="000C77E0" w:rsidRDefault="000C77E0" w:rsidP="000C77E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cálculo de carga com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período de retorno de 50 anos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F73683F" w14:textId="77777777" w:rsidR="000C77E0" w:rsidRPr="000C77E0" w:rsidRDefault="000C77E0" w:rsidP="000C77E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comparação com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última do condutor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9731AE5" w14:textId="77777777" w:rsidR="000C77E0" w:rsidRPr="000C77E0" w:rsidRDefault="000C77E0" w:rsidP="000C77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encadeamento é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conceitualmente idêntico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que você pretende fazer para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FDB8D26" w14:textId="77777777" w:rsidR="000C77E0" w:rsidRPr="000C77E0" w:rsidRDefault="000C77E0" w:rsidP="000C77E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9A45C6E">
          <v:rect id="_x0000_i1026" style="width:0;height:1.5pt" o:hralign="center" o:hrstd="t" o:hr="t" fillcolor="#a0a0a0" stroked="f"/>
        </w:pict>
      </w:r>
    </w:p>
    <w:p w14:paraId="74C2A8FE" w14:textId="77777777" w:rsidR="000C77E0" w:rsidRPr="000C77E0" w:rsidRDefault="000C77E0" w:rsidP="000C77E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C77E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Uso do período de retorno como métrica probabilística</w:t>
      </w:r>
    </w:p>
    <w:p w14:paraId="6ADA0F55" w14:textId="77777777" w:rsidR="000C77E0" w:rsidRPr="000C77E0" w:rsidRDefault="000C77E0" w:rsidP="000C77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cada segmento de linha:</w:t>
      </w:r>
    </w:p>
    <w:p w14:paraId="4A8B21D8" w14:textId="77777777" w:rsidR="000C77E0" w:rsidRPr="000C77E0" w:rsidRDefault="000C77E0" w:rsidP="000C77E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calcula-se o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período de retorno da falha mecânica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69E3FF2" w14:textId="77777777" w:rsidR="000C77E0" w:rsidRPr="000C77E0" w:rsidRDefault="000C77E0" w:rsidP="000C77E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valores típicos:</w:t>
      </w:r>
    </w:p>
    <w:p w14:paraId="10081703" w14:textId="77777777" w:rsidR="000C77E0" w:rsidRPr="000C77E0" w:rsidRDefault="000C77E0" w:rsidP="000C77E0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50 anos → risco negligenciável,</w:t>
      </w:r>
    </w:p>
    <w:p w14:paraId="21677761" w14:textId="77777777" w:rsidR="000C77E0" w:rsidRPr="000C77E0" w:rsidRDefault="000C77E0" w:rsidP="000C77E0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12,5 anos → ≈ 8%/ano,</w:t>
      </w:r>
    </w:p>
    <w:p w14:paraId="195B7AF0" w14:textId="77777777" w:rsidR="000C77E0" w:rsidRPr="000C77E0" w:rsidRDefault="000C77E0" w:rsidP="000C77E0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&lt;5 anos → risco severo.</w:t>
      </w:r>
    </w:p>
    <w:p w14:paraId="65881397" w14:textId="77777777" w:rsidR="000C77E0" w:rsidRPr="000C77E0" w:rsidRDefault="000C77E0" w:rsidP="000C77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cada subestação secundária (SS):</w:t>
      </w:r>
    </w:p>
    <w:p w14:paraId="30646FDB" w14:textId="77777777" w:rsidR="000C77E0" w:rsidRPr="000C77E0" w:rsidRDefault="000C77E0" w:rsidP="000C77E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avaliam-se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todos os caminhos de alimentação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82402E5" w14:textId="77777777" w:rsidR="000C77E0" w:rsidRPr="000C77E0" w:rsidRDefault="000C77E0" w:rsidP="000C77E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seleciona-se o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caminho mais resiliente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88FD8F8" w14:textId="77777777" w:rsidR="000C77E0" w:rsidRPr="000C77E0" w:rsidRDefault="000C77E0" w:rsidP="000C77E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define-se o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período de retorno da interrupção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1836A67" w14:textId="77777777" w:rsidR="000C77E0" w:rsidRPr="000C77E0" w:rsidRDefault="000C77E0" w:rsidP="000C77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Excelente uso de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física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empírica.</w:t>
      </w:r>
    </w:p>
    <w:p w14:paraId="2995AFC3" w14:textId="77777777" w:rsidR="000C77E0" w:rsidRPr="000C77E0" w:rsidRDefault="000C77E0" w:rsidP="000C77E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17AAB40">
          <v:rect id="_x0000_i1027" style="width:0;height:1.5pt" o:hralign="center" o:hrstd="t" o:hr="t" fillcolor="#a0a0a0" stroked="f"/>
        </w:pict>
      </w:r>
    </w:p>
    <w:p w14:paraId="6E84841C" w14:textId="77777777" w:rsidR="000C77E0" w:rsidRPr="000C77E0" w:rsidRDefault="000C77E0" w:rsidP="000C77E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C77E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Definição de um índice simples, claro e operacional</w:t>
      </w:r>
    </w:p>
    <w:p w14:paraId="6CCD1B52" w14:textId="77777777" w:rsidR="000C77E0" w:rsidRPr="000C77E0" w:rsidRDefault="000C77E0" w:rsidP="000C77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proofErr w:type="spellStart"/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Risk</w:t>
      </w:r>
      <w:proofErr w:type="spellEnd"/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Index (RI)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definido como:</w:t>
      </w:r>
    </w:p>
    <w:p w14:paraId="139E05AA" w14:textId="77777777" w:rsidR="000C77E0" w:rsidRPr="000C77E0" w:rsidRDefault="000C77E0" w:rsidP="000C77E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RI=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users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return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04BFB63" w14:textId="77777777" w:rsidR="000C77E0" w:rsidRPr="000C77E0" w:rsidRDefault="000C77E0" w:rsidP="000C77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6DF7DA61" w14:textId="77777777" w:rsidR="000C77E0" w:rsidRPr="000C77E0" w:rsidRDefault="000C77E0" w:rsidP="000C77E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users</m:t>
            </m:r>
          </m:sub>
        </m:sSub>
      </m:oMath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nº de utilizadores LV afetados;</w:t>
      </w:r>
    </w:p>
    <w:p w14:paraId="5881BE23" w14:textId="77777777" w:rsidR="000C77E0" w:rsidRPr="000C77E0" w:rsidRDefault="000C77E0" w:rsidP="000C77E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return</m:t>
            </m:r>
          </m:sub>
        </m:sSub>
      </m:oMath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período de retorno da falha.</w:t>
      </w:r>
    </w:p>
    <w:p w14:paraId="04682B25" w14:textId="77777777" w:rsidR="000C77E0" w:rsidRPr="000C77E0" w:rsidRDefault="000C77E0" w:rsidP="000C77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Métrica:</w:t>
      </w:r>
    </w:p>
    <w:p w14:paraId="2B4BE988" w14:textId="77777777" w:rsidR="000C77E0" w:rsidRPr="000C77E0" w:rsidRDefault="000C77E0" w:rsidP="000C77E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simples,</w:t>
      </w:r>
    </w:p>
    <w:p w14:paraId="1A4ADE00" w14:textId="77777777" w:rsidR="000C77E0" w:rsidRPr="000C77E0" w:rsidRDefault="000C77E0" w:rsidP="000C77E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transparente,</w:t>
      </w:r>
    </w:p>
    <w:p w14:paraId="45336670" w14:textId="77777777" w:rsidR="000C77E0" w:rsidRPr="000C77E0" w:rsidRDefault="000C77E0" w:rsidP="000C77E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facilmente comunicável a decisores,</w:t>
      </w:r>
    </w:p>
    <w:p w14:paraId="5FEDB89E" w14:textId="77777777" w:rsidR="000C77E0" w:rsidRPr="000C77E0" w:rsidRDefault="000C77E0" w:rsidP="000C77E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diretamente utilizável em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priorização de investimentos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DD06EC0" w14:textId="77777777" w:rsidR="000C77E0" w:rsidRPr="000C77E0" w:rsidRDefault="000C77E0" w:rsidP="000C77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dialoga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objetivo da sua tese de propor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índice simples e prático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0357E11" w14:textId="77777777" w:rsidR="000C77E0" w:rsidRPr="000C77E0" w:rsidRDefault="000C77E0" w:rsidP="000C77E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A086E12">
          <v:rect id="_x0000_i1028" style="width:0;height:1.5pt" o:hralign="center" o:hrstd="t" o:hr="t" fillcolor="#a0a0a0" stroked="f"/>
        </w:pict>
      </w:r>
    </w:p>
    <w:p w14:paraId="1F31FC23" w14:textId="77777777" w:rsidR="000C77E0" w:rsidRPr="000C77E0" w:rsidRDefault="000C77E0" w:rsidP="000C77E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C77E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Aplicação real + decisão de investimento</w:t>
      </w:r>
    </w:p>
    <w:p w14:paraId="5BA299C4" w14:textId="77777777" w:rsidR="000C77E0" w:rsidRPr="000C77E0" w:rsidRDefault="000C77E0" w:rsidP="000C77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método é aplicado à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rede real da </w:t>
      </w:r>
      <w:proofErr w:type="spellStart"/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Vizze</w:t>
      </w:r>
      <w:proofErr w:type="spellEnd"/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Valley</w:t>
      </w:r>
      <w:proofErr w:type="spellEnd"/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(Itália)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7F1CE45" w14:textId="77777777" w:rsidR="000C77E0" w:rsidRPr="000C77E0" w:rsidRDefault="000C77E0" w:rsidP="000C77E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identificação de SS críticas (RI &gt; 5–10%);</w:t>
      </w:r>
    </w:p>
    <w:p w14:paraId="6282ED47" w14:textId="77777777" w:rsidR="000C77E0" w:rsidRPr="000C77E0" w:rsidRDefault="000C77E0" w:rsidP="000C77E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recondução de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8,27 km de linha MV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3D5B02F" w14:textId="77777777" w:rsidR="000C77E0" w:rsidRPr="000C77E0" w:rsidRDefault="000C77E0" w:rsidP="000C77E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da secção do condutor;</w:t>
      </w:r>
    </w:p>
    <w:p w14:paraId="47D4CA6C" w14:textId="77777777" w:rsidR="000C77E0" w:rsidRPr="000C77E0" w:rsidRDefault="000C77E0" w:rsidP="000C77E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redução clara do RI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nas SS mais críticas (Fig. 7–8).</w:t>
      </w:r>
    </w:p>
    <w:p w14:paraId="496678C9" w14:textId="77777777" w:rsidR="000C77E0" w:rsidRPr="000C77E0" w:rsidRDefault="000C77E0" w:rsidP="000C77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Demonstra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utilidade prática real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apenas académica.</w:t>
      </w:r>
    </w:p>
    <w:p w14:paraId="7B3491E7" w14:textId="77777777" w:rsidR="000C77E0" w:rsidRPr="000C77E0" w:rsidRDefault="000C77E0" w:rsidP="000C77E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30738EBE">
          <v:rect id="_x0000_i1029" style="width:0;height:1.5pt" o:hralign="center" o:hrstd="t" o:hr="t" fillcolor="#a0a0a0" stroked="f"/>
        </w:pict>
      </w:r>
    </w:p>
    <w:p w14:paraId="2ACE57C9" w14:textId="77777777" w:rsidR="000C77E0" w:rsidRPr="000C77E0" w:rsidRDefault="000C77E0" w:rsidP="000C77E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C77E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(claras e controláveis)</w:t>
      </w:r>
    </w:p>
    <w:p w14:paraId="490A8014" w14:textId="77777777" w:rsidR="000C77E0" w:rsidRPr="000C77E0" w:rsidRDefault="000C77E0" w:rsidP="000C77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Importantes para o seu enquadramento:</w:t>
      </w:r>
    </w:p>
    <w:p w14:paraId="32E052BD" w14:textId="77777777" w:rsidR="000C77E0" w:rsidRPr="000C77E0" w:rsidRDefault="000C77E0" w:rsidP="000C77E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Escopo é distribuição (MV)</w:t>
      </w:r>
    </w:p>
    <w:p w14:paraId="62D2DD79" w14:textId="77777777" w:rsidR="000C77E0" w:rsidRPr="000C77E0" w:rsidRDefault="000C77E0" w:rsidP="000C77E0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postes, não torres;</w:t>
      </w:r>
    </w:p>
    <w:p w14:paraId="4E87495E" w14:textId="77777777" w:rsidR="000C77E0" w:rsidRPr="000C77E0" w:rsidRDefault="000C77E0" w:rsidP="000C77E0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vãos curtos;</w:t>
      </w:r>
    </w:p>
    <w:p w14:paraId="37166FE5" w14:textId="77777777" w:rsidR="000C77E0" w:rsidRPr="000C77E0" w:rsidRDefault="000C77E0" w:rsidP="000C77E0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níveis de esforço menores que em HV/EHV.</w:t>
      </w:r>
    </w:p>
    <w:p w14:paraId="72CF6860" w14:textId="77777777" w:rsidR="000C77E0" w:rsidRPr="000C77E0" w:rsidRDefault="000C77E0" w:rsidP="000C77E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medida como risco de interrupção</w:t>
      </w:r>
    </w:p>
    <w:p w14:paraId="19E40FF5" w14:textId="77777777" w:rsidR="000C77E0" w:rsidRPr="000C77E0" w:rsidRDefault="000C77E0" w:rsidP="000C77E0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modelação explícita do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reparo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D44DED4" w14:textId="77777777" w:rsidR="000C77E0" w:rsidRPr="000C77E0" w:rsidRDefault="000C77E0" w:rsidP="000C77E0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é implícita.</w:t>
      </w:r>
    </w:p>
    <w:p w14:paraId="36254707" w14:textId="77777777" w:rsidR="000C77E0" w:rsidRPr="000C77E0" w:rsidRDefault="000C77E0" w:rsidP="000C77E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Sem integração com operação elétrica</w:t>
      </w:r>
    </w:p>
    <w:p w14:paraId="4F22B37B" w14:textId="77777777" w:rsidR="000C77E0" w:rsidRPr="000C77E0" w:rsidRDefault="000C77E0" w:rsidP="000C77E0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é estrutural, não operacional.</w:t>
      </w:r>
    </w:p>
    <w:p w14:paraId="014C4AA8" w14:textId="77777777" w:rsidR="000C77E0" w:rsidRPr="000C77E0" w:rsidRDefault="000C77E0" w:rsidP="000C77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Essas limitações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invalidam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— apenas delimitam o domínio.</w:t>
      </w:r>
    </w:p>
    <w:p w14:paraId="66D8C1C1" w14:textId="77777777" w:rsidR="000C77E0" w:rsidRPr="000C77E0" w:rsidRDefault="000C77E0" w:rsidP="000C77E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C37DF92">
          <v:rect id="_x0000_i1030" style="width:0;height:1.5pt" o:hralign="center" o:hrstd="t" o:hr="t" fillcolor="#a0a0a0" stroked="f"/>
        </w:pict>
      </w:r>
    </w:p>
    <w:p w14:paraId="248E0832" w14:textId="77777777" w:rsidR="000C77E0" w:rsidRPr="000C77E0" w:rsidRDefault="000C77E0" w:rsidP="000C77E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C77E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77DD2780" w14:textId="77777777" w:rsidR="000C77E0" w:rsidRPr="000C77E0" w:rsidRDefault="000C77E0" w:rsidP="000C77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C77E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1571"/>
      </w:tblGrid>
      <w:tr w:rsidR="000C77E0" w:rsidRPr="000C77E0" w14:paraId="1DDBB1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14252" w14:textId="77777777" w:rsidR="000C77E0" w:rsidRPr="000C77E0" w:rsidRDefault="000C77E0" w:rsidP="000C77E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77E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49A487D" w14:textId="77777777" w:rsidR="000C77E0" w:rsidRPr="000C77E0" w:rsidRDefault="000C77E0" w:rsidP="000C77E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77E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0C77E0" w:rsidRPr="000C77E0" w14:paraId="035FC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C269E" w14:textId="77777777" w:rsidR="000C77E0" w:rsidRPr="000C77E0" w:rsidRDefault="000C77E0" w:rsidP="000C77E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77E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extremo</w:t>
            </w:r>
          </w:p>
        </w:tc>
        <w:tc>
          <w:tcPr>
            <w:tcW w:w="0" w:type="auto"/>
            <w:vAlign w:val="center"/>
            <w:hideMark/>
          </w:tcPr>
          <w:p w14:paraId="08D2359F" w14:textId="77777777" w:rsidR="000C77E0" w:rsidRPr="000C77E0" w:rsidRDefault="000C77E0" w:rsidP="000C77E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77E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0C77E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Gelo / neve</w:t>
            </w:r>
          </w:p>
        </w:tc>
      </w:tr>
      <w:tr w:rsidR="000C77E0" w:rsidRPr="000C77E0" w14:paraId="05546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7F4E9" w14:textId="77777777" w:rsidR="000C77E0" w:rsidRPr="000C77E0" w:rsidRDefault="000C77E0" w:rsidP="000C77E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77E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da linha</w:t>
            </w:r>
          </w:p>
        </w:tc>
        <w:tc>
          <w:tcPr>
            <w:tcW w:w="0" w:type="auto"/>
            <w:vAlign w:val="center"/>
            <w:hideMark/>
          </w:tcPr>
          <w:p w14:paraId="025B583A" w14:textId="77777777" w:rsidR="000C77E0" w:rsidRPr="000C77E0" w:rsidRDefault="000C77E0" w:rsidP="000C77E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77E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0C77E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r w:rsidRPr="000C77E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Central</w:t>
            </w:r>
          </w:p>
        </w:tc>
      </w:tr>
      <w:tr w:rsidR="000C77E0" w:rsidRPr="000C77E0" w14:paraId="269A0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15FF7" w14:textId="77777777" w:rsidR="000C77E0" w:rsidRPr="000C77E0" w:rsidRDefault="000C77E0" w:rsidP="000C77E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77E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Modelação mecânica</w:t>
            </w:r>
          </w:p>
        </w:tc>
        <w:tc>
          <w:tcPr>
            <w:tcW w:w="0" w:type="auto"/>
            <w:vAlign w:val="center"/>
            <w:hideMark/>
          </w:tcPr>
          <w:p w14:paraId="6E1B4103" w14:textId="77777777" w:rsidR="000C77E0" w:rsidRPr="000C77E0" w:rsidRDefault="000C77E0" w:rsidP="000C77E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77E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C77E0" w:rsidRPr="000C77E0" w14:paraId="53FF5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89452" w14:textId="77777777" w:rsidR="000C77E0" w:rsidRPr="000C77E0" w:rsidRDefault="000C77E0" w:rsidP="000C77E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77E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Probabilidade de falha</w:t>
            </w:r>
          </w:p>
        </w:tc>
        <w:tc>
          <w:tcPr>
            <w:tcW w:w="0" w:type="auto"/>
            <w:vAlign w:val="center"/>
            <w:hideMark/>
          </w:tcPr>
          <w:p w14:paraId="215EFC3C" w14:textId="77777777" w:rsidR="000C77E0" w:rsidRPr="000C77E0" w:rsidRDefault="000C77E0" w:rsidP="000C77E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77E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C77E0" w:rsidRPr="000C77E0" w14:paraId="10012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2C6F6" w14:textId="77777777" w:rsidR="000C77E0" w:rsidRPr="000C77E0" w:rsidRDefault="000C77E0" w:rsidP="000C77E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77E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simples</w:t>
            </w:r>
          </w:p>
        </w:tc>
        <w:tc>
          <w:tcPr>
            <w:tcW w:w="0" w:type="auto"/>
            <w:vAlign w:val="center"/>
            <w:hideMark/>
          </w:tcPr>
          <w:p w14:paraId="7F378549" w14:textId="77777777" w:rsidR="000C77E0" w:rsidRPr="000C77E0" w:rsidRDefault="000C77E0" w:rsidP="000C77E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77E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C77E0" w:rsidRPr="000C77E0" w14:paraId="11B41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C2F11" w14:textId="77777777" w:rsidR="000C77E0" w:rsidRPr="000C77E0" w:rsidRDefault="000C77E0" w:rsidP="000C77E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77E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Transmissão HV/EHV</w:t>
            </w:r>
          </w:p>
        </w:tc>
        <w:tc>
          <w:tcPr>
            <w:tcW w:w="0" w:type="auto"/>
            <w:vAlign w:val="center"/>
            <w:hideMark/>
          </w:tcPr>
          <w:p w14:paraId="75066741" w14:textId="77777777" w:rsidR="000C77E0" w:rsidRPr="000C77E0" w:rsidRDefault="000C77E0" w:rsidP="000C77E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77E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C77E0" w:rsidRPr="000C77E0" w14:paraId="132CB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7D01" w14:textId="77777777" w:rsidR="000C77E0" w:rsidRPr="000C77E0" w:rsidRDefault="000C77E0" w:rsidP="000C77E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77E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recuperação</w:t>
            </w:r>
          </w:p>
        </w:tc>
        <w:tc>
          <w:tcPr>
            <w:tcW w:w="0" w:type="auto"/>
            <w:vAlign w:val="center"/>
            <w:hideMark/>
          </w:tcPr>
          <w:p w14:paraId="0E81587F" w14:textId="77777777" w:rsidR="000C77E0" w:rsidRPr="000C77E0" w:rsidRDefault="000C77E0" w:rsidP="000C77E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77E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0C77E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0C77E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Indireto</w:t>
            </w:r>
            <w:proofErr w:type="gramEnd"/>
          </w:p>
        </w:tc>
      </w:tr>
    </w:tbl>
    <w:p w14:paraId="36914D16" w14:textId="77777777" w:rsidR="000C77E0" w:rsidRPr="000C77E0" w:rsidRDefault="000C77E0" w:rsidP="000C77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conceitual: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C77E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 (LT HV):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média-alta</w:t>
      </w:r>
    </w:p>
    <w:p w14:paraId="7F470C65" w14:textId="77777777" w:rsidR="000C77E0" w:rsidRPr="000C77E0" w:rsidRDefault="000C77E0" w:rsidP="000C77E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88C7FE">
          <v:rect id="_x0000_i1031" style="width:0;height:1.5pt" o:hralign="center" o:hrstd="t" o:hr="t" fillcolor="#a0a0a0" stroked="f"/>
        </w:pict>
      </w:r>
    </w:p>
    <w:p w14:paraId="63B382DD" w14:textId="77777777" w:rsidR="000C77E0" w:rsidRPr="000C77E0" w:rsidRDefault="000C77E0" w:rsidP="000C77E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C77E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direta para a sua tese</w:t>
      </w:r>
    </w:p>
    <w:p w14:paraId="78B04201" w14:textId="77777777" w:rsidR="000C77E0" w:rsidRPr="000C77E0" w:rsidRDefault="000C77E0" w:rsidP="000C77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extremamente valioso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1CE12BE2" w14:textId="77777777" w:rsidR="000C77E0" w:rsidRPr="000C77E0" w:rsidRDefault="000C77E0" w:rsidP="000C77E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a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ligação clima → falha física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55D38F9" w14:textId="77777777" w:rsidR="000C77E0" w:rsidRPr="000C77E0" w:rsidRDefault="000C77E0" w:rsidP="000C77E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o uso de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período de retorno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45F60F3" w14:textId="77777777" w:rsidR="000C77E0" w:rsidRPr="000C77E0" w:rsidRDefault="000C77E0" w:rsidP="000C77E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mostrar que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simples são viáveis e eficazes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A1748D5" w14:textId="77777777" w:rsidR="000C77E0" w:rsidRPr="000C77E0" w:rsidRDefault="000C77E0" w:rsidP="000C77E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como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direta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benchmark</w:t>
      </w:r>
      <w:proofErr w:type="spellEnd"/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para:</w:t>
      </w:r>
    </w:p>
    <w:p w14:paraId="2A51E534" w14:textId="77777777" w:rsidR="000C77E0" w:rsidRPr="000C77E0" w:rsidRDefault="000C77E0" w:rsidP="000C77E0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adaptação do método a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2D2BCDB" w14:textId="77777777" w:rsidR="000C77E0" w:rsidRPr="000C77E0" w:rsidRDefault="000C77E0" w:rsidP="000C77E0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inclusão de novos esforços (vento extremo, temperatura);</w:t>
      </w:r>
    </w:p>
    <w:p w14:paraId="09A3E38C" w14:textId="77777777" w:rsidR="000C77E0" w:rsidRPr="000C77E0" w:rsidRDefault="000C77E0" w:rsidP="000C77E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a parte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estrutural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</w:t>
      </w:r>
    </w:p>
    <w:p w14:paraId="6F5D17FF" w14:textId="77777777" w:rsidR="000C77E0" w:rsidRPr="000C77E0" w:rsidRDefault="000C77E0" w:rsidP="000C77E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77E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 </w:t>
      </w:r>
      <w:r w:rsidRPr="000C77E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dos melhores exemplos práticos</w:t>
      </w:r>
      <w:r w:rsidRPr="000C77E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 física de linhas na literatura recente.</w:t>
      </w:r>
    </w:p>
    <w:p w14:paraId="433CD60D" w14:textId="77777777" w:rsidR="00EF35B7" w:rsidRPr="000C77E0" w:rsidRDefault="00EF35B7"/>
    <w:sectPr w:rsidR="00EF35B7" w:rsidRPr="000C77E0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453A"/>
    <w:multiLevelType w:val="multilevel"/>
    <w:tmpl w:val="F932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64C50"/>
    <w:multiLevelType w:val="multilevel"/>
    <w:tmpl w:val="E1CA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E528B"/>
    <w:multiLevelType w:val="multilevel"/>
    <w:tmpl w:val="A514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8525E4"/>
    <w:multiLevelType w:val="multilevel"/>
    <w:tmpl w:val="9434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2A2105"/>
    <w:multiLevelType w:val="multilevel"/>
    <w:tmpl w:val="D4D4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7917E2"/>
    <w:multiLevelType w:val="multilevel"/>
    <w:tmpl w:val="C902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93B8B"/>
    <w:multiLevelType w:val="multilevel"/>
    <w:tmpl w:val="228A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997935"/>
    <w:multiLevelType w:val="multilevel"/>
    <w:tmpl w:val="6E82D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E720FD"/>
    <w:multiLevelType w:val="multilevel"/>
    <w:tmpl w:val="A70E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584043">
    <w:abstractNumId w:val="4"/>
  </w:num>
  <w:num w:numId="2" w16cid:durableId="1420440577">
    <w:abstractNumId w:val="0"/>
  </w:num>
  <w:num w:numId="3" w16cid:durableId="484780870">
    <w:abstractNumId w:val="2"/>
  </w:num>
  <w:num w:numId="4" w16cid:durableId="1951930302">
    <w:abstractNumId w:val="3"/>
  </w:num>
  <w:num w:numId="5" w16cid:durableId="396248483">
    <w:abstractNumId w:val="1"/>
  </w:num>
  <w:num w:numId="6" w16cid:durableId="138503647">
    <w:abstractNumId w:val="5"/>
  </w:num>
  <w:num w:numId="7" w16cid:durableId="436294177">
    <w:abstractNumId w:val="6"/>
  </w:num>
  <w:num w:numId="8" w16cid:durableId="930549319">
    <w:abstractNumId w:val="7"/>
  </w:num>
  <w:num w:numId="9" w16cid:durableId="9438798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5B7"/>
    <w:rsid w:val="000131F2"/>
    <w:rsid w:val="00050A60"/>
    <w:rsid w:val="0007293B"/>
    <w:rsid w:val="0008424C"/>
    <w:rsid w:val="00096FFB"/>
    <w:rsid w:val="000C5A52"/>
    <w:rsid w:val="000C625D"/>
    <w:rsid w:val="000C77E0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EF35B7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B003F"/>
  <w15:chartTrackingRefBased/>
  <w15:docId w15:val="{C1AC81F3-DB49-4706-AF0B-399339006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5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5B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5B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5B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5B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5B7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5B7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5B7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5B7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5B7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EF3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5B7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EF35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77E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0C77E0"/>
    <w:rPr>
      <w:b/>
      <w:bCs/>
    </w:rPr>
  </w:style>
  <w:style w:type="character" w:styleId="Emphasis">
    <w:name w:val="Emphasis"/>
    <w:basedOn w:val="DefaultParagraphFont"/>
    <w:uiPriority w:val="20"/>
    <w:qFormat/>
    <w:rsid w:val="000C77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598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2026-01-01T23:14:00Z</dcterms:created>
  <dcterms:modified xsi:type="dcterms:W3CDTF">2026-01-01T23:15:00Z</dcterms:modified>
</cp:coreProperties>
</file>