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861A" w14:textId="5A2231F9" w:rsidR="00AC5231" w:rsidRDefault="00FA51F6">
      <w:pPr>
        <w:rPr>
          <w:lang w:val="en-US"/>
        </w:rPr>
      </w:pPr>
      <w:r w:rsidRPr="00FA51F6">
        <w:rPr>
          <w:lang w:val="en-US"/>
        </w:rPr>
        <w:t xml:space="preserve">2019 Impact of Weather Conditions </w:t>
      </w:r>
      <w:proofErr w:type="gramStart"/>
      <w:r w:rsidRPr="00FA51F6">
        <w:rPr>
          <w:lang w:val="en-US"/>
        </w:rPr>
        <w:t>on Line</w:t>
      </w:r>
      <w:proofErr w:type="gramEnd"/>
      <w:r w:rsidRPr="00FA51F6">
        <w:rPr>
          <w:lang w:val="en-US"/>
        </w:rPr>
        <w:t xml:space="preserve"> Ampacity of Overhead Transmission Lines-IEEE</w:t>
      </w:r>
    </w:p>
    <w:p w14:paraId="04F3FDD9" w14:textId="77777777" w:rsidR="00FA51F6" w:rsidRDefault="00FA51F6">
      <w:pPr>
        <w:rPr>
          <w:lang w:val="en-US"/>
        </w:rPr>
      </w:pPr>
    </w:p>
    <w:p w14:paraId="4C0A053B" w14:textId="77777777" w:rsidR="008844D7" w:rsidRPr="008844D7" w:rsidRDefault="008844D7" w:rsidP="008844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37778A11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técnico-aplicado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conferência IEEE, com foco direto em:</w:t>
      </w:r>
    </w:p>
    <w:p w14:paraId="7FF87BA6" w14:textId="77777777" w:rsidR="008844D7" w:rsidRPr="008844D7" w:rsidRDefault="008844D7" w:rsidP="008844D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 de transmissão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AC8876" w14:textId="77777777" w:rsidR="008844D7" w:rsidRPr="008844D7" w:rsidRDefault="008844D7" w:rsidP="008844D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comportamento térmico de condutores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FC0C21" w14:textId="77777777" w:rsidR="008844D7" w:rsidRPr="008844D7" w:rsidRDefault="008844D7" w:rsidP="008844D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efeito explícito de variáveis meteorológicas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(temperatura ambiente, vento e irradiação solar);</w:t>
      </w:r>
    </w:p>
    <w:p w14:paraId="2B6A322B" w14:textId="77777777" w:rsidR="008844D7" w:rsidRPr="008844D7" w:rsidRDefault="008844D7" w:rsidP="008844D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comparação entre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Static Line Rating (SLR)</w:t>
      </w:r>
      <w:r w:rsidRPr="008844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Dynamic Line Rating (DLR)</w:t>
      </w:r>
      <w:r w:rsidRPr="008844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24136FD8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enquadra-se claramente na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sistemas de potência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base normativa sólida (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738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CIGRÉ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18B66B3E" w14:textId="77777777" w:rsidR="008844D7" w:rsidRPr="008844D7" w:rsidRDefault="008844D7" w:rsidP="008844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1D6129">
          <v:rect id="_x0000_i1031" style="width:0;height:1.5pt" o:hralign="center" o:hrstd="t" o:hr="t" fillcolor="#a0a0a0" stroked="f"/>
        </w:pict>
      </w:r>
    </w:p>
    <w:p w14:paraId="293CDEB9" w14:textId="77777777" w:rsidR="008844D7" w:rsidRPr="008844D7" w:rsidRDefault="008844D7" w:rsidP="008844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1F3937B3" w14:textId="77777777" w:rsidR="008844D7" w:rsidRPr="008844D7" w:rsidRDefault="008844D7" w:rsidP="008844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Enquadramento do problema</w:t>
      </w:r>
    </w:p>
    <w:p w14:paraId="711A955B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partem da constatação de que:</w:t>
      </w:r>
    </w:p>
    <w:p w14:paraId="23E0C144" w14:textId="77777777" w:rsidR="008844D7" w:rsidRPr="008844D7" w:rsidRDefault="008844D7" w:rsidP="008844D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proofErr w:type="spellStart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tradicional de linhas aéreas é calculada com base em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condições meteorológicas conservadoras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631544" w14:textId="77777777" w:rsidR="008844D7" w:rsidRPr="008844D7" w:rsidRDefault="008844D7" w:rsidP="008844D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tal abordagem conduz, na maior parte do tempo, a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subutilização da capacidade real da linha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43370B8" w14:textId="77777777" w:rsidR="008844D7" w:rsidRPr="008844D7" w:rsidRDefault="008844D7" w:rsidP="008844D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crescente integração de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fontes renováveis dependentes do clima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exige maior flexibilidade operacional da transmissão.</w:t>
      </w:r>
    </w:p>
    <w:p w14:paraId="74784AB0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Figura 1 (pág. 2) ilustra claramente a diferença entre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SLR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DLR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destacando:</w:t>
      </w:r>
    </w:p>
    <w:p w14:paraId="45D6364D" w14:textId="77777777" w:rsidR="008844D7" w:rsidRPr="008844D7" w:rsidRDefault="008844D7" w:rsidP="008844D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“</w:t>
      </w:r>
      <w:proofErr w:type="spellStart"/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available</w:t>
      </w:r>
      <w:proofErr w:type="spellEnd"/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transfer</w:t>
      </w:r>
      <w:proofErr w:type="spellEnd"/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não explorada;</w:t>
      </w:r>
    </w:p>
    <w:p w14:paraId="45EE0542" w14:textId="77777777" w:rsidR="008844D7" w:rsidRPr="008844D7" w:rsidRDefault="008844D7" w:rsidP="008844D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risco de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sobrecarga térmica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o SLR não representa adequadamente as condições reais.</w:t>
      </w:r>
    </w:p>
    <w:p w14:paraId="574C9449" w14:textId="77777777" w:rsidR="008844D7" w:rsidRPr="008844D7" w:rsidRDefault="008844D7" w:rsidP="008844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252B2D">
          <v:rect id="_x0000_i1032" style="width:0;height:1.5pt" o:hralign="center" o:hrstd="t" o:hr="t" fillcolor="#a0a0a0" stroked="f"/>
        </w:pict>
      </w:r>
    </w:p>
    <w:p w14:paraId="2FE19028" w14:textId="77777777" w:rsidR="008844D7" w:rsidRPr="008844D7" w:rsidRDefault="008844D7" w:rsidP="008844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Modelo térmico adotado</w:t>
      </w:r>
    </w:p>
    <w:p w14:paraId="7B642DFD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técnico do artigo é a aplicação do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balanço térmico do condutor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conforme:</w:t>
      </w:r>
    </w:p>
    <w:p w14:paraId="4D452C7C" w14:textId="77777777" w:rsidR="008844D7" w:rsidRPr="008844D7" w:rsidRDefault="008844D7" w:rsidP="008844D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IEEE </w:t>
      </w:r>
      <w:proofErr w:type="spellStart"/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Std</w:t>
      </w:r>
      <w:proofErr w:type="spellEnd"/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738-2012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1C86856" w14:textId="77777777" w:rsidR="008844D7" w:rsidRPr="008844D7" w:rsidRDefault="008844D7" w:rsidP="008844D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CIGRÉ TB 601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579C89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utilizam a equação fundamental:</w:t>
      </w:r>
    </w:p>
    <w:p w14:paraId="2C1CFFD3" w14:textId="77777777" w:rsidR="008844D7" w:rsidRPr="008844D7" w:rsidRDefault="008844D7" w:rsidP="008844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F8F0323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5C784C7A" w14:textId="77777777" w:rsidR="008844D7" w:rsidRPr="008844D7" w:rsidRDefault="008844D7" w:rsidP="008844D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aquecimento Joule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1ABA6B" w14:textId="77777777" w:rsidR="008844D7" w:rsidRPr="008844D7" w:rsidRDefault="008844D7" w:rsidP="008844D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ganho solar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6E4309" w14:textId="77777777" w:rsidR="008844D7" w:rsidRPr="008844D7" w:rsidRDefault="008844D7" w:rsidP="008844D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arrefecimento convectivo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(dependente do vento);</w:t>
      </w:r>
    </w:p>
    <w:p w14:paraId="4B0E7188" w14:textId="77777777" w:rsidR="008844D7" w:rsidRPr="008844D7" w:rsidRDefault="008844D7" w:rsidP="008844D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arrefecimento radiativo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265044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simplificação, efeitos de:</w:t>
      </w:r>
    </w:p>
    <w:p w14:paraId="4CE1FCB8" w14:textId="77777777" w:rsidR="008844D7" w:rsidRPr="008844D7" w:rsidRDefault="008844D7" w:rsidP="008844D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corona;</w:t>
      </w:r>
    </w:p>
    <w:p w14:paraId="14A90BA5" w14:textId="77777777" w:rsidR="008844D7" w:rsidRPr="008844D7" w:rsidRDefault="008844D7" w:rsidP="008844D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aquecimento magnético;</w:t>
      </w:r>
    </w:p>
    <w:p w14:paraId="34306287" w14:textId="77777777" w:rsidR="008844D7" w:rsidRPr="008844D7" w:rsidRDefault="008844D7" w:rsidP="008844D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evaporação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são desprezados — decisão coerente para análise comparativa de sensibilidade.</w:t>
      </w:r>
    </w:p>
    <w:p w14:paraId="3F40A79D" w14:textId="77777777" w:rsidR="008844D7" w:rsidRPr="008844D7" w:rsidRDefault="008844D7" w:rsidP="008844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F6298D">
          <v:rect id="_x0000_i1033" style="width:0;height:1.5pt" o:hralign="center" o:hrstd="t" o:hr="t" fillcolor="#a0a0a0" stroked="f"/>
        </w:pict>
      </w:r>
    </w:p>
    <w:p w14:paraId="2E6B1252" w14:textId="77777777" w:rsidR="008844D7" w:rsidRPr="008844D7" w:rsidRDefault="008844D7" w:rsidP="008844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Variáveis climáticas consideradas</w:t>
      </w:r>
    </w:p>
    <w:p w14:paraId="5CAA96EC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analisa explicitamente o impacto de:</w:t>
      </w:r>
    </w:p>
    <w:p w14:paraId="176CD259" w14:textId="77777777" w:rsidR="008844D7" w:rsidRPr="008844D7" w:rsidRDefault="008844D7" w:rsidP="008844D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 ambiente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CE686A" w14:textId="77777777" w:rsidR="008844D7" w:rsidRPr="008844D7" w:rsidRDefault="008844D7" w:rsidP="008844D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e direção do vento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887A4F" w14:textId="77777777" w:rsidR="008844D7" w:rsidRPr="008844D7" w:rsidRDefault="008844D7" w:rsidP="008844D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irradiação solar global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C8ED56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técnicos relevantes:</w:t>
      </w:r>
    </w:p>
    <w:p w14:paraId="3245BE68" w14:textId="77777777" w:rsidR="008844D7" w:rsidRPr="008844D7" w:rsidRDefault="008844D7" w:rsidP="008844D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vento é identificado como a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variável mais influente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</w:t>
      </w:r>
      <w:proofErr w:type="spellStart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A65E2B" w14:textId="77777777" w:rsidR="008844D7" w:rsidRPr="008844D7" w:rsidRDefault="008844D7" w:rsidP="008844D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resolução temporal dos dados climáticos (</w:t>
      </w:r>
      <w:proofErr w:type="spellStart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minutal</w:t>
      </w:r>
      <w:proofErr w:type="spellEnd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vs. horária) altera significativamente os resultados;</w:t>
      </w:r>
    </w:p>
    <w:p w14:paraId="61776EE9" w14:textId="77777777" w:rsidR="008844D7" w:rsidRPr="008844D7" w:rsidRDefault="008844D7" w:rsidP="008844D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resoluções finas, a </w:t>
      </w:r>
      <w:proofErr w:type="spellStart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cair abaixo do valor estático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evidenciando risco operacional.</w:t>
      </w:r>
    </w:p>
    <w:p w14:paraId="3DE6D1F0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2 a 9 (págs. 3–4) mostram comparações claras entre:</w:t>
      </w:r>
    </w:p>
    <w:p w14:paraId="5B10B03D" w14:textId="77777777" w:rsidR="008844D7" w:rsidRPr="008844D7" w:rsidRDefault="008844D7" w:rsidP="008844D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verão vs. inverno;</w:t>
      </w:r>
    </w:p>
    <w:p w14:paraId="2A45FC03" w14:textId="77777777" w:rsidR="008844D7" w:rsidRPr="008844D7" w:rsidRDefault="008844D7" w:rsidP="008844D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horários vs. dados minutais;</w:t>
      </w:r>
    </w:p>
    <w:p w14:paraId="59E1CF7D" w14:textId="77777777" w:rsidR="008844D7" w:rsidRPr="008844D7" w:rsidRDefault="008844D7" w:rsidP="008844D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estações meteorológicas distintas (UNV e CSIR).</w:t>
      </w:r>
    </w:p>
    <w:p w14:paraId="46E1C46E" w14:textId="77777777" w:rsidR="008844D7" w:rsidRPr="008844D7" w:rsidRDefault="008844D7" w:rsidP="008844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A4D5A5">
          <v:rect id="_x0000_i1034" style="width:0;height:1.5pt" o:hralign="center" o:hrstd="t" o:hr="t" fillcolor="#a0a0a0" stroked="f"/>
        </w:pict>
      </w:r>
    </w:p>
    <w:p w14:paraId="5E397784" w14:textId="77777777" w:rsidR="008844D7" w:rsidRPr="008844D7" w:rsidRDefault="008844D7" w:rsidP="008844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Estudo de caso</w:t>
      </w:r>
    </w:p>
    <w:p w14:paraId="5DAAEEB3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de caso considera:</w:t>
      </w:r>
    </w:p>
    <w:p w14:paraId="01942A83" w14:textId="77777777" w:rsidR="008844D7" w:rsidRPr="008844D7" w:rsidRDefault="008844D7" w:rsidP="008844D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condutor ACSR tipo Zebra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amplamente utilizado na África do Sul;</w:t>
      </w:r>
    </w:p>
    <w:p w14:paraId="2C2FA321" w14:textId="77777777" w:rsidR="008844D7" w:rsidRPr="008844D7" w:rsidRDefault="008844D7" w:rsidP="008844D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dados meteorológicos reais de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2017–2018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920407" w14:textId="77777777" w:rsidR="008844D7" w:rsidRPr="008844D7" w:rsidRDefault="008844D7" w:rsidP="008844D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simulações em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MATLAB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dois níveis de resolução temporal.</w:t>
      </w:r>
    </w:p>
    <w:p w14:paraId="0EB15A20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Resultados principais:</w:t>
      </w:r>
    </w:p>
    <w:p w14:paraId="44DB23B0" w14:textId="77777777" w:rsidR="008844D7" w:rsidRPr="008844D7" w:rsidRDefault="008844D7" w:rsidP="008844D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inverno, a DLR é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substancialmente superior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SLR;</w:t>
      </w:r>
    </w:p>
    <w:p w14:paraId="25F4FB45" w14:textId="77777777" w:rsidR="008844D7" w:rsidRPr="008844D7" w:rsidRDefault="008844D7" w:rsidP="008844D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verão, a </w:t>
      </w:r>
      <w:proofErr w:type="spellStart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aumenta durante a noite e diminui durante o dia;</w:t>
      </w:r>
    </w:p>
    <w:p w14:paraId="425841DC" w14:textId="77777777" w:rsidR="008844D7" w:rsidRPr="008844D7" w:rsidRDefault="008844D7" w:rsidP="008844D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uso de resoluções temporais grosseiras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mascara riscos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oportunidades.</w:t>
      </w:r>
    </w:p>
    <w:p w14:paraId="4EE36CD0" w14:textId="77777777" w:rsidR="008844D7" w:rsidRPr="008844D7" w:rsidRDefault="008844D7" w:rsidP="008844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A50975">
          <v:rect id="_x0000_i1035" style="width:0;height:1.5pt" o:hralign="center" o:hrstd="t" o:hr="t" fillcolor="#a0a0a0" stroked="f"/>
        </w:pict>
      </w:r>
    </w:p>
    <w:p w14:paraId="05D243E1" w14:textId="77777777" w:rsidR="008844D7" w:rsidRPr="008844D7" w:rsidRDefault="008844D7" w:rsidP="008844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6E82B9D2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elevada relevância técnica, existem limitações claras face ao foco da sua tese:</w:t>
      </w:r>
    </w:p>
    <w:p w14:paraId="281F9823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aborda:</w:t>
      </w:r>
    </w:p>
    <w:p w14:paraId="5F1C5174" w14:textId="77777777" w:rsidR="008844D7" w:rsidRPr="008844D7" w:rsidRDefault="008844D7" w:rsidP="008844D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estrutural de torres ou colapso mecânico;</w:t>
      </w:r>
    </w:p>
    <w:p w14:paraId="5C6DA7B4" w14:textId="77777777" w:rsidR="008844D7" w:rsidRPr="008844D7" w:rsidRDefault="008844D7" w:rsidP="008844D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 (HILP) como ventos destrutivos ou gelo severo;</w:t>
      </w:r>
    </w:p>
    <w:p w14:paraId="75C7990D" w14:textId="77777777" w:rsidR="008844D7" w:rsidRPr="008844D7" w:rsidRDefault="008844D7" w:rsidP="008844D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probabilidades de falha ou curvas de fragilidade;</w:t>
      </w:r>
    </w:p>
    <w:p w14:paraId="054780D0" w14:textId="77777777" w:rsidR="008844D7" w:rsidRPr="008844D7" w:rsidRDefault="008844D7" w:rsidP="008844D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e recuperação;</w:t>
      </w:r>
    </w:p>
    <w:p w14:paraId="23254D0F" w14:textId="77777777" w:rsidR="008844D7" w:rsidRPr="008844D7" w:rsidRDefault="008844D7" w:rsidP="008844D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sistêmico (ENS, cascatas, blackout).</w:t>
      </w:r>
    </w:p>
    <w:p w14:paraId="6909F357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trata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térmica operacional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ou sistêmica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C947F7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ligação entre </w:t>
      </w:r>
      <w:proofErr w:type="spellStart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variável 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global da rede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apenas mencionada como trabalho futuro.</w:t>
      </w:r>
    </w:p>
    <w:p w14:paraId="6DDAB621" w14:textId="77777777" w:rsidR="008844D7" w:rsidRPr="008844D7" w:rsidRDefault="008844D7" w:rsidP="008844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68CAB6">
          <v:rect id="_x0000_i1036" style="width:0;height:1.5pt" o:hralign="center" o:hrstd="t" o:hr="t" fillcolor="#a0a0a0" stroked="f"/>
        </w:pict>
      </w:r>
    </w:p>
    <w:p w14:paraId="7A8A034D" w14:textId="77777777" w:rsidR="008844D7" w:rsidRPr="008844D7" w:rsidRDefault="008844D7" w:rsidP="008844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844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1BAD8FCB" w14:textId="77777777" w:rsidR="008844D7" w:rsidRPr="008844D7" w:rsidRDefault="008844D7" w:rsidP="008844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porém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delimitado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722B18" w14:textId="77777777" w:rsidR="008844D7" w:rsidRPr="008844D7" w:rsidRDefault="008844D7" w:rsidP="008844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844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8844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relevantes</w:t>
      </w:r>
    </w:p>
    <w:p w14:paraId="72EC3B71" w14:textId="77777777" w:rsidR="008844D7" w:rsidRPr="008844D7" w:rsidRDefault="008844D7" w:rsidP="008844D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 quantitativamente como o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afeta diretamente a capacidade das linhas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BB1447A" w14:textId="77777777" w:rsidR="008844D7" w:rsidRPr="008844D7" w:rsidRDefault="008844D7" w:rsidP="008844D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base técnica para:</w:t>
      </w:r>
    </w:p>
    <w:p w14:paraId="0A9CE1DA" w14:textId="77777777" w:rsidR="008844D7" w:rsidRPr="008844D7" w:rsidRDefault="008844D7" w:rsidP="008844D7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 e vento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índices de resiliência;</w:t>
      </w:r>
    </w:p>
    <w:p w14:paraId="3F912078" w14:textId="77777777" w:rsidR="008844D7" w:rsidRPr="008844D7" w:rsidRDefault="008844D7" w:rsidP="008844D7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dependência climática de parâmetros elétricos;</w:t>
      </w:r>
    </w:p>
    <w:p w14:paraId="3D975EE1" w14:textId="77777777" w:rsidR="008844D7" w:rsidRPr="008844D7" w:rsidRDefault="008844D7" w:rsidP="008844D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suporte para:</w:t>
      </w:r>
    </w:p>
    <w:p w14:paraId="731FBBEC" w14:textId="77777777" w:rsidR="008844D7" w:rsidRPr="008844D7" w:rsidRDefault="008844D7" w:rsidP="008844D7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discussão de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sensibilidade climática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37932F0" w14:textId="77777777" w:rsidR="008844D7" w:rsidRPr="008844D7" w:rsidRDefault="008844D7" w:rsidP="008844D7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entre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térmica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da transmissão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A3F1BB" w14:textId="77777777" w:rsidR="008844D7" w:rsidRPr="008844D7" w:rsidRDefault="008844D7" w:rsidP="008844D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Complementa de forma direta relatórios como </w:t>
      </w:r>
      <w:r w:rsidRPr="008844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ORNL (2019)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7D9D40" w14:textId="77777777" w:rsidR="008844D7" w:rsidRPr="008844D7" w:rsidRDefault="008844D7" w:rsidP="008844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356FAC">
          <v:rect id="_x0000_i1037" style="width:0;height:1.5pt" o:hralign="center" o:hrstd="t" o:hr="t" fillcolor="#a0a0a0" stroked="f"/>
        </w:pict>
      </w:r>
    </w:p>
    <w:p w14:paraId="7D068613" w14:textId="77777777" w:rsidR="008844D7" w:rsidRPr="008844D7" w:rsidRDefault="008844D7" w:rsidP="008844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844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8844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7E528155" w14:textId="77777777" w:rsidR="008844D7" w:rsidRPr="008844D7" w:rsidRDefault="008844D7" w:rsidP="008844D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❌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fundamentar sozinho o índice de resiliência;</w:t>
      </w:r>
    </w:p>
    <w:p w14:paraId="3E389297" w14:textId="77777777" w:rsidR="008844D7" w:rsidRPr="008844D7" w:rsidRDefault="008844D7" w:rsidP="008844D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modelagem de falhas físicas;</w:t>
      </w:r>
    </w:p>
    <w:p w14:paraId="1B5C7650" w14:textId="77777777" w:rsidR="008844D7" w:rsidRPr="008844D7" w:rsidRDefault="008844D7" w:rsidP="008844D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tratado como estudo de eventos extremos;</w:t>
      </w:r>
    </w:p>
    <w:p w14:paraId="45338B2B" w14:textId="77777777" w:rsidR="008844D7" w:rsidRPr="008844D7" w:rsidRDefault="008844D7" w:rsidP="008844D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844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confundido com análise de recuperação ou </w:t>
      </w:r>
      <w:proofErr w:type="spellStart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8844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estrutural.</w:t>
      </w:r>
    </w:p>
    <w:p w14:paraId="79BA9F29" w14:textId="77777777" w:rsidR="00FA51F6" w:rsidRPr="00BF007A" w:rsidRDefault="00FA51F6" w:rsidP="008844D7">
      <w:pPr>
        <w:spacing w:before="100" w:beforeAutospacing="1" w:after="100" w:afterAutospacing="1"/>
        <w:outlineLvl w:val="1"/>
      </w:pPr>
    </w:p>
    <w:sectPr w:rsidR="00FA51F6" w:rsidRPr="00BF007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163"/>
    <w:multiLevelType w:val="multilevel"/>
    <w:tmpl w:val="4FC4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67F2"/>
    <w:multiLevelType w:val="multilevel"/>
    <w:tmpl w:val="18F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1E87"/>
    <w:multiLevelType w:val="multilevel"/>
    <w:tmpl w:val="BE1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90FB0"/>
    <w:multiLevelType w:val="multilevel"/>
    <w:tmpl w:val="0DE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E0E6B"/>
    <w:multiLevelType w:val="multilevel"/>
    <w:tmpl w:val="C556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9380A"/>
    <w:multiLevelType w:val="multilevel"/>
    <w:tmpl w:val="291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F43CC"/>
    <w:multiLevelType w:val="multilevel"/>
    <w:tmpl w:val="625C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D3FC3"/>
    <w:multiLevelType w:val="multilevel"/>
    <w:tmpl w:val="B7D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50034"/>
    <w:multiLevelType w:val="multilevel"/>
    <w:tmpl w:val="DD80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E7900"/>
    <w:multiLevelType w:val="multilevel"/>
    <w:tmpl w:val="6E0E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31165"/>
    <w:multiLevelType w:val="multilevel"/>
    <w:tmpl w:val="E91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8385F"/>
    <w:multiLevelType w:val="multilevel"/>
    <w:tmpl w:val="C320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70E9B"/>
    <w:multiLevelType w:val="multilevel"/>
    <w:tmpl w:val="257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D4AD5"/>
    <w:multiLevelType w:val="multilevel"/>
    <w:tmpl w:val="22D8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80606"/>
    <w:multiLevelType w:val="multilevel"/>
    <w:tmpl w:val="80A0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C21A7"/>
    <w:multiLevelType w:val="multilevel"/>
    <w:tmpl w:val="889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D6885"/>
    <w:multiLevelType w:val="multilevel"/>
    <w:tmpl w:val="13D8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F2804"/>
    <w:multiLevelType w:val="multilevel"/>
    <w:tmpl w:val="BEB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31C70"/>
    <w:multiLevelType w:val="multilevel"/>
    <w:tmpl w:val="4204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852F6"/>
    <w:multiLevelType w:val="multilevel"/>
    <w:tmpl w:val="E18E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20011"/>
    <w:multiLevelType w:val="multilevel"/>
    <w:tmpl w:val="5C0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455295">
    <w:abstractNumId w:val="13"/>
  </w:num>
  <w:num w:numId="2" w16cid:durableId="462770437">
    <w:abstractNumId w:val="15"/>
  </w:num>
  <w:num w:numId="3" w16cid:durableId="2124838242">
    <w:abstractNumId w:val="12"/>
  </w:num>
  <w:num w:numId="4" w16cid:durableId="1580360270">
    <w:abstractNumId w:val="1"/>
  </w:num>
  <w:num w:numId="5" w16cid:durableId="2145999336">
    <w:abstractNumId w:val="0"/>
  </w:num>
  <w:num w:numId="6" w16cid:durableId="573247665">
    <w:abstractNumId w:val="16"/>
  </w:num>
  <w:num w:numId="7" w16cid:durableId="1723865759">
    <w:abstractNumId w:val="20"/>
  </w:num>
  <w:num w:numId="8" w16cid:durableId="2025666289">
    <w:abstractNumId w:val="17"/>
  </w:num>
  <w:num w:numId="9" w16cid:durableId="1572036879">
    <w:abstractNumId w:val="18"/>
  </w:num>
  <w:num w:numId="10" w16cid:durableId="1597446789">
    <w:abstractNumId w:val="9"/>
  </w:num>
  <w:num w:numId="11" w16cid:durableId="397944011">
    <w:abstractNumId w:val="4"/>
  </w:num>
  <w:num w:numId="12" w16cid:durableId="2093432197">
    <w:abstractNumId w:val="19"/>
  </w:num>
  <w:num w:numId="13" w16cid:durableId="1911888257">
    <w:abstractNumId w:val="10"/>
  </w:num>
  <w:num w:numId="14" w16cid:durableId="472454115">
    <w:abstractNumId w:val="6"/>
  </w:num>
  <w:num w:numId="15" w16cid:durableId="557323930">
    <w:abstractNumId w:val="3"/>
  </w:num>
  <w:num w:numId="16" w16cid:durableId="1720781656">
    <w:abstractNumId w:val="11"/>
  </w:num>
  <w:num w:numId="17" w16cid:durableId="1218324643">
    <w:abstractNumId w:val="14"/>
  </w:num>
  <w:num w:numId="18" w16cid:durableId="820655028">
    <w:abstractNumId w:val="7"/>
  </w:num>
  <w:num w:numId="19" w16cid:durableId="17046519">
    <w:abstractNumId w:val="8"/>
  </w:num>
  <w:num w:numId="20" w16cid:durableId="1959800671">
    <w:abstractNumId w:val="5"/>
  </w:num>
  <w:num w:numId="21" w16cid:durableId="1668904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F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844D7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007A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A51F6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1F68933"/>
  <w15:chartTrackingRefBased/>
  <w15:docId w15:val="{AC9C9236-E423-4DDA-9D76-4A1F86A6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F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F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F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F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F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A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F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A51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007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F00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653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2026-01-02T09:18:00Z</dcterms:created>
  <dcterms:modified xsi:type="dcterms:W3CDTF">2026-01-02T14:55:00Z</dcterms:modified>
</cp:coreProperties>
</file>