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D2AA" w14:textId="0ED188CE" w:rsidR="00AC5231" w:rsidRDefault="00FD6F8B">
      <w:pPr>
        <w:rPr>
          <w:lang w:val="en-US"/>
        </w:rPr>
      </w:pPr>
      <w:r w:rsidRPr="00FD6F8B">
        <w:rPr>
          <w:lang w:val="en-US"/>
        </w:rPr>
        <w:t>Multiple Outage Challenges to Transmission Grid Resilience</w:t>
      </w:r>
    </w:p>
    <w:p w14:paraId="43DB2728" w14:textId="77777777" w:rsidR="008C346F" w:rsidRPr="008C346F" w:rsidRDefault="008C346F" w:rsidP="008C34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4979FC7A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técnico-institucional de elevado rigor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desenvolvido por autores diretamente ligados a </w:t>
      </w:r>
      <w:proofErr w:type="spellStart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Owners</w:t>
      </w:r>
      <w:proofErr w:type="spellEnd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TOs</w:t>
      </w:r>
      <w:proofErr w:type="spellEnd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ao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NERC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explícito em:</w:t>
      </w:r>
    </w:p>
    <w:p w14:paraId="67D7B114" w14:textId="77777777" w:rsidR="008C346F" w:rsidRPr="008C346F" w:rsidRDefault="008C346F" w:rsidP="008C34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rede de transmissão (BPS)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B14785" w14:textId="77777777" w:rsidR="008C346F" w:rsidRPr="008C346F" w:rsidRDefault="008C346F" w:rsidP="008C34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de múltiplas falhas próximas no tempo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C34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nearby</w:t>
      </w:r>
      <w:proofErr w:type="spellEnd"/>
      <w:r w:rsidRPr="008C34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34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overlapping</w:t>
      </w:r>
      <w:proofErr w:type="spellEnd"/>
      <w:r w:rsidRPr="008C34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34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411B1CE" w14:textId="77777777" w:rsidR="008C346F" w:rsidRPr="008C346F" w:rsidRDefault="008C346F" w:rsidP="008C34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extensivo de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 reais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</w:t>
      </w:r>
      <w:proofErr w:type="spellStart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Data </w:t>
      </w:r>
      <w:proofErr w:type="spellStart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(TADS)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DEE24F" w14:textId="77777777" w:rsidR="008C346F" w:rsidRPr="008C346F" w:rsidRDefault="008C346F" w:rsidP="008C34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adequação dos critérios operacionais N-1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 eventos reais.</w:t>
      </w:r>
    </w:p>
    <w:p w14:paraId="629CCC8F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situa-se claramente no domínio de:</w:t>
      </w:r>
    </w:p>
    <w:p w14:paraId="34607E50" w14:textId="77777777" w:rsidR="008C346F" w:rsidRPr="008C346F" w:rsidRDefault="008C346F" w:rsidP="008C346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 de potência (transmissão)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DAA045" w14:textId="77777777" w:rsidR="008C346F" w:rsidRPr="008C346F" w:rsidRDefault="008C346F" w:rsidP="008C346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estatística baseada em dados reais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4375C6" w14:textId="77777777" w:rsidR="008C346F" w:rsidRPr="008C346F" w:rsidRDefault="008C346F" w:rsidP="008C346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e operação do sistema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09E666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um artigo de modelação climática nem de fragilidade estrutural explícita, mas atua diretamente no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da transmissão real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D8BD1D" w14:textId="77777777" w:rsidR="008C346F" w:rsidRPr="008C346F" w:rsidRDefault="008C346F" w:rsidP="008C34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AF5B05">
          <v:rect id="_x0000_i1033" style="width:0;height:1.5pt" o:hralign="center" o:hrstd="t" o:hr="t" fillcolor="#a0a0a0" stroked="f"/>
        </w:pict>
      </w:r>
    </w:p>
    <w:p w14:paraId="4CDBB4DC" w14:textId="77777777" w:rsidR="008C346F" w:rsidRPr="008C346F" w:rsidRDefault="008C346F" w:rsidP="008C34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23B64606" w14:textId="77777777" w:rsidR="008C346F" w:rsidRPr="008C346F" w:rsidRDefault="008C346F" w:rsidP="008C34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22A90F73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adotam uma definição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institucional e operacional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resiliência, alinhada com NERC, CIGRÉ e NAS:</w:t>
      </w:r>
    </w:p>
    <w:p w14:paraId="4AC27C41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</w:t>
      </w:r>
      <w:proofErr w:type="gramStart"/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limitar a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extensão, severidade e duração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degradação após eventos extremos.</w:t>
      </w:r>
    </w:p>
    <w:p w14:paraId="22259C69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principalmente como:</w:t>
      </w:r>
    </w:p>
    <w:p w14:paraId="17EE36F9" w14:textId="77777777" w:rsidR="008C346F" w:rsidRPr="008C346F" w:rsidRDefault="008C346F" w:rsidP="008C346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operar sob falhas múltiplas não planeadas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BFA53B" w14:textId="77777777" w:rsidR="008C346F" w:rsidRPr="008C346F" w:rsidRDefault="008C346F" w:rsidP="008C346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robustez do sistema face à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violação prática do critério N-1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3299CE" w14:textId="77777777" w:rsidR="008C346F" w:rsidRPr="008C346F" w:rsidRDefault="008C346F" w:rsidP="008C346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propriedade observável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partir de dados reais de indisponibilidade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4357B7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definição baseada em índice único, mas sim em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estatísticas de falha múltipla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88E631" w14:textId="77777777" w:rsidR="008C346F" w:rsidRPr="008C346F" w:rsidRDefault="008C346F" w:rsidP="008C34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43A68E">
          <v:rect id="_x0000_i1034" style="width:0;height:1.5pt" o:hralign="center" o:hrstd="t" o:hr="t" fillcolor="#a0a0a0" stroked="f"/>
        </w:pict>
      </w:r>
    </w:p>
    <w:p w14:paraId="3FF3B00E" w14:textId="77777777" w:rsidR="008C346F" w:rsidRPr="008C346F" w:rsidRDefault="008C346F" w:rsidP="008C34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 (núcleo técnico)</w:t>
      </w:r>
    </w:p>
    <w:p w14:paraId="02B5E327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núcleo metodológico do artigo consiste em:</w:t>
      </w:r>
    </w:p>
    <w:p w14:paraId="16D80F62" w14:textId="77777777" w:rsidR="008C346F" w:rsidRPr="008C346F" w:rsidRDefault="008C346F" w:rsidP="008C346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Extração e filtragem de dados TADS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(2013–2017) para:</w:t>
      </w:r>
    </w:p>
    <w:p w14:paraId="79D2EFA1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linhas AC,</w:t>
      </w:r>
    </w:p>
    <w:p w14:paraId="2C3FD9D8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transformadores,</w:t>
      </w:r>
    </w:p>
    <w:p w14:paraId="2894EBBE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circuitos DC,</w:t>
      </w:r>
    </w:p>
    <w:p w14:paraId="74249B4E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conversores AC/DC,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 tensões ≥ 200 kV.</w:t>
      </w:r>
    </w:p>
    <w:p w14:paraId="3B6703E2" w14:textId="77777777" w:rsidR="008C346F" w:rsidRPr="008C346F" w:rsidRDefault="008C346F" w:rsidP="008C346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de falhas múltiplas próximas no tempo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A0CDB60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automáticas com início separado por ≤ 2 minutos;</w:t>
      </w:r>
    </w:p>
    <w:p w14:paraId="5A48EFC1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agrupamento por entidade (TO);</w:t>
      </w:r>
    </w:p>
    <w:p w14:paraId="3B229EF2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exclusão de eventos não sobrepostos no tempo.</w:t>
      </w:r>
    </w:p>
    <w:p w14:paraId="3A388FF8" w14:textId="77777777" w:rsidR="008C346F" w:rsidRPr="008C346F" w:rsidRDefault="008C346F" w:rsidP="008C346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de “clusters” de falhas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6F7DFB5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grupos de 2 a 18 falhas simultâneas;</w:t>
      </w:r>
    </w:p>
    <w:p w14:paraId="0E4DE897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média de 2,4 falhas por cluster;</w:t>
      </w:r>
    </w:p>
    <w:p w14:paraId="5DE0A76B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21,4% de todas as falhas automáticas pertencem a clusters.</w:t>
      </w:r>
    </w:p>
    <w:p w14:paraId="0E83A76A" w14:textId="77777777" w:rsidR="008C346F" w:rsidRPr="008C346F" w:rsidRDefault="008C346F" w:rsidP="008C346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estatística aprofundada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6BBA446E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 anual de clusters;</w:t>
      </w:r>
    </w:p>
    <w:p w14:paraId="63E00F45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causas iniciadoras (vento, relâmpagos, falha de equipamento, erro humano);</w:t>
      </w:r>
    </w:p>
    <w:p w14:paraId="25B6A5B5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média das falhas sustentadas;</w:t>
      </w:r>
    </w:p>
    <w:p w14:paraId="6AFFC9D9" w14:textId="77777777" w:rsidR="008C346F" w:rsidRPr="008C346F" w:rsidRDefault="008C346F" w:rsidP="008C346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 por TO.</w:t>
      </w:r>
    </w:p>
    <w:p w14:paraId="71EF7367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metodologia estabelece uma ligação direta:</w:t>
      </w:r>
    </w:p>
    <w:p w14:paraId="0A2B3414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reais de transmissão → padrões estatísticos → risco à resiliência operacional</w:t>
      </w:r>
    </w:p>
    <w:p w14:paraId="367987E8" w14:textId="77777777" w:rsidR="008C346F" w:rsidRPr="008C346F" w:rsidRDefault="008C346F" w:rsidP="008C34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598A54">
          <v:rect id="_x0000_i1035" style="width:0;height:1.5pt" o:hralign="center" o:hrstd="t" o:hr="t" fillcolor="#a0a0a0" stroked="f"/>
        </w:pict>
      </w:r>
    </w:p>
    <w:p w14:paraId="6F5FA24D" w14:textId="77777777" w:rsidR="008C346F" w:rsidRPr="008C346F" w:rsidRDefault="008C346F" w:rsidP="008C34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técnicos relevantes</w:t>
      </w:r>
    </w:p>
    <w:p w14:paraId="42E247B4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de grande importância para a sua tese:</w:t>
      </w:r>
    </w:p>
    <w:p w14:paraId="7DE5953C" w14:textId="77777777" w:rsidR="008C346F" w:rsidRPr="008C346F" w:rsidRDefault="008C346F" w:rsidP="008C346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Relâmpagos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a principal causa de falhas em clusters;</w:t>
      </w:r>
    </w:p>
    <w:p w14:paraId="6B9B1E9F" w14:textId="77777777" w:rsidR="008C346F" w:rsidRPr="008C346F" w:rsidRDefault="008C346F" w:rsidP="008C346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de equipamento de subestação e linhas AC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geram as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maiores durações médias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(até 180 h);</w:t>
      </w:r>
    </w:p>
    <w:p w14:paraId="38F2B578" w14:textId="77777777" w:rsidR="008C346F" w:rsidRPr="008C346F" w:rsidRDefault="008C346F" w:rsidP="008C346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clusters têm duração média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≈30% superior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às falhas isoladas;</w:t>
      </w:r>
    </w:p>
    <w:p w14:paraId="5228923C" w14:textId="77777777" w:rsidR="008C346F" w:rsidRPr="008C346F" w:rsidRDefault="008C346F" w:rsidP="008C346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maioria dos </w:t>
      </w:r>
      <w:proofErr w:type="spellStart"/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TOs</w:t>
      </w:r>
      <w:proofErr w:type="spellEnd"/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(&gt;70%) já experimentou clusters de falhas;</w:t>
      </w:r>
    </w:p>
    <w:p w14:paraId="797EF93C" w14:textId="77777777" w:rsidR="008C346F" w:rsidRPr="008C346F" w:rsidRDefault="008C346F" w:rsidP="008C346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critério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 é frequentemente violado na prática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que isso esteja coberto pelas normas operacionais.</w:t>
      </w:r>
    </w:p>
    <w:p w14:paraId="172C7327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Tabelas I e II (págs. 3–4) quantificam de forma clara:</w:t>
      </w:r>
    </w:p>
    <w:p w14:paraId="1F4A587E" w14:textId="77777777" w:rsidR="008C346F" w:rsidRPr="008C346F" w:rsidRDefault="008C346F" w:rsidP="008C346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frequência,</w:t>
      </w:r>
    </w:p>
    <w:p w14:paraId="02318B88" w14:textId="77777777" w:rsidR="008C346F" w:rsidRPr="008C346F" w:rsidRDefault="008C346F" w:rsidP="008C346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tamanho,</w:t>
      </w:r>
    </w:p>
    <w:p w14:paraId="41C284E6" w14:textId="77777777" w:rsidR="008C346F" w:rsidRPr="008C346F" w:rsidRDefault="008C346F" w:rsidP="008C346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recorrência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dos eventos de múltiplas falhas.</w:t>
      </w:r>
    </w:p>
    <w:p w14:paraId="5E7130A4" w14:textId="77777777" w:rsidR="008C346F" w:rsidRPr="008C346F" w:rsidRDefault="008C346F" w:rsidP="008C34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1C6BD8">
          <v:rect id="_x0000_i1036" style="width:0;height:1.5pt" o:hralign="center" o:hrstd="t" o:hr="t" fillcolor="#a0a0a0" stroked="f"/>
        </w:pict>
      </w:r>
    </w:p>
    <w:p w14:paraId="3763E031" w14:textId="77777777" w:rsidR="008C346F" w:rsidRPr="008C346F" w:rsidRDefault="008C346F" w:rsidP="008C34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0D9C7EC3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Apesar da forte aderência à transmissão, há limitações claras face ao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físico-climático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tese:</w:t>
      </w:r>
    </w:p>
    <w:p w14:paraId="47B7B2D7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explicitamente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D54BE31" w14:textId="77777777" w:rsidR="008C346F" w:rsidRPr="008C346F" w:rsidRDefault="008C346F" w:rsidP="008C346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físicos de colapso de torres;</w:t>
      </w:r>
    </w:p>
    <w:p w14:paraId="671140B4" w14:textId="77777777" w:rsidR="008C346F" w:rsidRPr="008C346F" w:rsidRDefault="008C346F" w:rsidP="008C346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vento–estrutura;</w:t>
      </w:r>
    </w:p>
    <w:p w14:paraId="1BEC309B" w14:textId="77777777" w:rsidR="008C346F" w:rsidRPr="008C346F" w:rsidRDefault="008C346F" w:rsidP="008C346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influência direta de temperatura ou gelo;</w:t>
      </w:r>
    </w:p>
    <w:p w14:paraId="4F115D69" w14:textId="77777777" w:rsidR="008C346F" w:rsidRPr="008C346F" w:rsidRDefault="008C346F" w:rsidP="008C346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dependentes do clima;</w:t>
      </w:r>
    </w:p>
    <w:p w14:paraId="68395A56" w14:textId="77777777" w:rsidR="008C346F" w:rsidRPr="008C346F" w:rsidRDefault="008C346F" w:rsidP="008C346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progressão temporal contínua de recuperação (</w:t>
      </w:r>
      <w:proofErr w:type="spellStart"/>
      <w:r w:rsidRPr="008C34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bounce-back</w:t>
      </w:r>
      <w:proofErr w:type="spellEnd"/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B4B833C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inferida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estatisticamente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calculada por um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explícito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F68784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evento climático é tratado como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causa iniciadora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variável contínua.</w:t>
      </w:r>
    </w:p>
    <w:p w14:paraId="7EB98A06" w14:textId="77777777" w:rsidR="008C346F" w:rsidRPr="008C346F" w:rsidRDefault="008C346F" w:rsidP="008C34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620135">
          <v:rect id="_x0000_i1037" style="width:0;height:1.5pt" o:hralign="center" o:hrstd="t" o:hr="t" fillcolor="#a0a0a0" stroked="f"/>
        </w:pict>
      </w:r>
    </w:p>
    <w:p w14:paraId="2EF0F56D" w14:textId="77777777" w:rsidR="008C346F" w:rsidRPr="008C346F" w:rsidRDefault="008C346F" w:rsidP="008C34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4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6D042A24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D19539" w14:textId="77777777" w:rsidR="008C346F" w:rsidRPr="008C346F" w:rsidRDefault="008C346F" w:rsidP="008C34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8C34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centrais</w:t>
      </w:r>
    </w:p>
    <w:p w14:paraId="2A568626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relevante porque:</w:t>
      </w:r>
    </w:p>
    <w:p w14:paraId="54651C7F" w14:textId="77777777" w:rsidR="008C346F" w:rsidRPr="008C346F" w:rsidRDefault="008C346F" w:rsidP="008C346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exclusivamente com transmissão real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0312EC" w14:textId="77777777" w:rsidR="008C346F" w:rsidRPr="008C346F" w:rsidRDefault="008C346F" w:rsidP="008C346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 oficiais e auditados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F9B8F4" w14:textId="77777777" w:rsidR="008C346F" w:rsidRPr="008C346F" w:rsidRDefault="008C346F" w:rsidP="008C346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empiricamente que:</w:t>
      </w:r>
    </w:p>
    <w:p w14:paraId="4D3964F2" w14:textId="77777777" w:rsidR="008C346F" w:rsidRPr="008C346F" w:rsidRDefault="008C346F" w:rsidP="008C346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múltiplas são comuns e sistematicamente subestimadas;</w:t>
      </w:r>
    </w:p>
    <w:p w14:paraId="2DE27EF1" w14:textId="77777777" w:rsidR="008C346F" w:rsidRPr="008C346F" w:rsidRDefault="008C346F" w:rsidP="008C346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8C34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operacional e estatística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52CB406" w14:textId="77777777" w:rsidR="008C346F" w:rsidRPr="008C346F" w:rsidRDefault="008C346F" w:rsidP="008C346F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ir além do N-1;</w:t>
      </w:r>
    </w:p>
    <w:p w14:paraId="7F03272A" w14:textId="77777777" w:rsidR="008C346F" w:rsidRPr="008C346F" w:rsidRDefault="008C346F" w:rsidP="008C346F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propor métricas de resiliência mais realistas;</w:t>
      </w:r>
    </w:p>
    <w:p w14:paraId="3702600F" w14:textId="77777777" w:rsidR="008C346F" w:rsidRPr="008C346F" w:rsidRDefault="008C346F" w:rsidP="008C346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 fortemente o argumento de que:</w:t>
      </w:r>
    </w:p>
    <w:p w14:paraId="712BE534" w14:textId="77777777" w:rsidR="008C346F" w:rsidRPr="008C346F" w:rsidRDefault="008C346F" w:rsidP="008C346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não pode ser avaliada apenas por critérios determinísticos.</w:t>
      </w:r>
    </w:p>
    <w:p w14:paraId="3C050037" w14:textId="77777777" w:rsidR="008C346F" w:rsidRPr="008C346F" w:rsidRDefault="008C346F" w:rsidP="008C34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ideal para:</w:t>
      </w:r>
    </w:p>
    <w:p w14:paraId="26E60F6E" w14:textId="77777777" w:rsidR="008C346F" w:rsidRPr="008C346F" w:rsidRDefault="008C346F" w:rsidP="008C346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do problema;</w:t>
      </w:r>
    </w:p>
    <w:p w14:paraId="62EAB372" w14:textId="77777777" w:rsidR="008C346F" w:rsidRPr="008C346F" w:rsidRDefault="008C346F" w:rsidP="008C346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motivação do índice;</w:t>
      </w:r>
    </w:p>
    <w:p w14:paraId="60F2F700" w14:textId="77777777" w:rsidR="008C346F" w:rsidRPr="008C346F" w:rsidRDefault="008C346F" w:rsidP="008C346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indireta da relevância do seu tema.</w:t>
      </w:r>
    </w:p>
    <w:p w14:paraId="63FAABFD" w14:textId="77777777" w:rsidR="008C346F" w:rsidRPr="008C346F" w:rsidRDefault="008C346F" w:rsidP="008C34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D50985">
          <v:rect id="_x0000_i1038" style="width:0;height:1.5pt" o:hralign="center" o:hrstd="t" o:hr="t" fillcolor="#a0a0a0" stroked="f"/>
        </w:pict>
      </w:r>
    </w:p>
    <w:p w14:paraId="22A505D1" w14:textId="77777777" w:rsidR="008C346F" w:rsidRPr="008C346F" w:rsidRDefault="008C346F" w:rsidP="008C34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8C34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2FDCF4E6" w14:textId="77777777" w:rsidR="008C346F" w:rsidRPr="008C346F" w:rsidRDefault="008C346F" w:rsidP="008C346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a modelação física climática;</w:t>
      </w:r>
    </w:p>
    <w:p w14:paraId="4AABEA74" w14:textId="77777777" w:rsidR="008C346F" w:rsidRPr="008C346F" w:rsidRDefault="008C346F" w:rsidP="008C346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tratado como índice final de resiliência;</w:t>
      </w:r>
    </w:p>
    <w:p w14:paraId="404E483F" w14:textId="77777777" w:rsidR="008C346F" w:rsidRPr="008C346F" w:rsidRDefault="008C346F" w:rsidP="008C346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fornecer parâmetros de fragilidade estrutural;</w:t>
      </w:r>
    </w:p>
    <w:p w14:paraId="16366624" w14:textId="77777777" w:rsidR="008C346F" w:rsidRPr="008C346F" w:rsidRDefault="008C346F" w:rsidP="008C346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4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C34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dispensar análise causal clima → falha.</w:t>
      </w:r>
    </w:p>
    <w:p w14:paraId="208EB431" w14:textId="77777777" w:rsidR="00FD6F8B" w:rsidRPr="008C346F" w:rsidRDefault="00FD6F8B"/>
    <w:sectPr w:rsidR="00FD6F8B" w:rsidRPr="008C346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0C0"/>
    <w:multiLevelType w:val="multilevel"/>
    <w:tmpl w:val="8C3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2333"/>
    <w:multiLevelType w:val="multilevel"/>
    <w:tmpl w:val="3B9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4526"/>
    <w:multiLevelType w:val="multilevel"/>
    <w:tmpl w:val="FDF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1042"/>
    <w:multiLevelType w:val="multilevel"/>
    <w:tmpl w:val="C58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777EF"/>
    <w:multiLevelType w:val="multilevel"/>
    <w:tmpl w:val="990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104A6"/>
    <w:multiLevelType w:val="multilevel"/>
    <w:tmpl w:val="FB7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C4C2D"/>
    <w:multiLevelType w:val="multilevel"/>
    <w:tmpl w:val="42A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66DD6"/>
    <w:multiLevelType w:val="multilevel"/>
    <w:tmpl w:val="D6E6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F4CB1"/>
    <w:multiLevelType w:val="multilevel"/>
    <w:tmpl w:val="C97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7879"/>
    <w:multiLevelType w:val="multilevel"/>
    <w:tmpl w:val="1CF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35AE8"/>
    <w:multiLevelType w:val="multilevel"/>
    <w:tmpl w:val="96D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21734"/>
    <w:multiLevelType w:val="multilevel"/>
    <w:tmpl w:val="A78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21E4B"/>
    <w:multiLevelType w:val="multilevel"/>
    <w:tmpl w:val="9A8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001F2"/>
    <w:multiLevelType w:val="multilevel"/>
    <w:tmpl w:val="A21C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025406"/>
    <w:multiLevelType w:val="multilevel"/>
    <w:tmpl w:val="455C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A0AF1"/>
    <w:multiLevelType w:val="multilevel"/>
    <w:tmpl w:val="F2C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A02E4"/>
    <w:multiLevelType w:val="multilevel"/>
    <w:tmpl w:val="3C16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C0302"/>
    <w:multiLevelType w:val="multilevel"/>
    <w:tmpl w:val="465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66647"/>
    <w:multiLevelType w:val="multilevel"/>
    <w:tmpl w:val="E8C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96E2C"/>
    <w:multiLevelType w:val="multilevel"/>
    <w:tmpl w:val="B26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362EF"/>
    <w:multiLevelType w:val="multilevel"/>
    <w:tmpl w:val="8ED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857E8"/>
    <w:multiLevelType w:val="multilevel"/>
    <w:tmpl w:val="5E6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0505B"/>
    <w:multiLevelType w:val="multilevel"/>
    <w:tmpl w:val="0DF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956109">
    <w:abstractNumId w:val="18"/>
  </w:num>
  <w:num w:numId="2" w16cid:durableId="1050038641">
    <w:abstractNumId w:val="12"/>
  </w:num>
  <w:num w:numId="3" w16cid:durableId="1362363905">
    <w:abstractNumId w:val="5"/>
  </w:num>
  <w:num w:numId="4" w16cid:durableId="1770154430">
    <w:abstractNumId w:val="21"/>
  </w:num>
  <w:num w:numId="5" w16cid:durableId="712774043">
    <w:abstractNumId w:val="22"/>
  </w:num>
  <w:num w:numId="6" w16cid:durableId="255019526">
    <w:abstractNumId w:val="7"/>
  </w:num>
  <w:num w:numId="7" w16cid:durableId="507067126">
    <w:abstractNumId w:val="0"/>
  </w:num>
  <w:num w:numId="8" w16cid:durableId="503980327">
    <w:abstractNumId w:val="11"/>
  </w:num>
  <w:num w:numId="9" w16cid:durableId="1390575344">
    <w:abstractNumId w:val="8"/>
  </w:num>
  <w:num w:numId="10" w16cid:durableId="935165195">
    <w:abstractNumId w:val="9"/>
  </w:num>
  <w:num w:numId="11" w16cid:durableId="24453436">
    <w:abstractNumId w:val="15"/>
  </w:num>
  <w:num w:numId="12" w16cid:durableId="1712879260">
    <w:abstractNumId w:val="10"/>
  </w:num>
  <w:num w:numId="13" w16cid:durableId="2075467527">
    <w:abstractNumId w:val="4"/>
  </w:num>
  <w:num w:numId="14" w16cid:durableId="1448353947">
    <w:abstractNumId w:val="3"/>
  </w:num>
  <w:num w:numId="15" w16cid:durableId="281424939">
    <w:abstractNumId w:val="2"/>
  </w:num>
  <w:num w:numId="16" w16cid:durableId="1466393818">
    <w:abstractNumId w:val="1"/>
  </w:num>
  <w:num w:numId="17" w16cid:durableId="620066976">
    <w:abstractNumId w:val="13"/>
  </w:num>
  <w:num w:numId="18" w16cid:durableId="1470628706">
    <w:abstractNumId w:val="20"/>
  </w:num>
  <w:num w:numId="19" w16cid:durableId="1837377171">
    <w:abstractNumId w:val="17"/>
  </w:num>
  <w:num w:numId="20" w16cid:durableId="1074549481">
    <w:abstractNumId w:val="6"/>
  </w:num>
  <w:num w:numId="21" w16cid:durableId="667753518">
    <w:abstractNumId w:val="19"/>
  </w:num>
  <w:num w:numId="22" w16cid:durableId="414280129">
    <w:abstractNumId w:val="14"/>
  </w:num>
  <w:num w:numId="23" w16cid:durableId="4484784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8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A147F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8C346F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D6F8B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BCFA6FF"/>
  <w15:chartTrackingRefBased/>
  <w15:docId w15:val="{6E57D43D-EB4F-4E45-AE25-0CDDA26B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8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8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8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8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8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D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8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D6F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147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A147F"/>
    <w:rPr>
      <w:b/>
      <w:bCs/>
    </w:rPr>
  </w:style>
  <w:style w:type="character" w:styleId="Emphasis">
    <w:name w:val="Emphasis"/>
    <w:basedOn w:val="DefaultParagraphFont"/>
    <w:uiPriority w:val="20"/>
    <w:qFormat/>
    <w:rsid w:val="008C34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698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2026-01-02T09:28:00Z</dcterms:created>
  <dcterms:modified xsi:type="dcterms:W3CDTF">2026-01-02T15:16:00Z</dcterms:modified>
</cp:coreProperties>
</file>