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B8DFB2" w14:textId="77777777" w:rsidR="00384B5A" w:rsidRDefault="00384B5A" w:rsidP="00384B5A">
      <w:proofErr w:type="spellStart"/>
      <w:r>
        <w:t>Título</w:t>
      </w:r>
      <w:proofErr w:type="spellEnd"/>
      <w:r>
        <w:t>: Analysis of the Climatic Factors Influence on the Overhead Transmission Lines Reliability</w:t>
      </w:r>
    </w:p>
    <w:p w14:paraId="694A259B" w14:textId="77777777" w:rsidR="00384B5A" w:rsidRDefault="00384B5A" w:rsidP="00384B5A"/>
    <w:p w14:paraId="076A7E31" w14:textId="77777777" w:rsidR="00384B5A" w:rsidRDefault="00384B5A" w:rsidP="00384B5A">
      <w:pPr>
        <w:rPr>
          <w:lang w:val="pt-BR"/>
        </w:rPr>
      </w:pPr>
      <w:r w:rsidRPr="00384B5A">
        <w:rPr>
          <w:lang w:val="pt-BR"/>
        </w:rPr>
        <w:t xml:space="preserve">Autores: Olga </w:t>
      </w:r>
      <w:proofErr w:type="spellStart"/>
      <w:r w:rsidRPr="00384B5A">
        <w:rPr>
          <w:lang w:val="pt-BR"/>
        </w:rPr>
        <w:t>Kondrateva</w:t>
      </w:r>
      <w:proofErr w:type="spellEnd"/>
      <w:r w:rsidRPr="00384B5A">
        <w:rPr>
          <w:lang w:val="pt-BR"/>
        </w:rPr>
        <w:t xml:space="preserve">, Ekaterina Myasnikova, Oleg </w:t>
      </w:r>
      <w:proofErr w:type="spellStart"/>
      <w:r w:rsidRPr="00384B5A">
        <w:rPr>
          <w:lang w:val="pt-BR"/>
        </w:rPr>
        <w:t>Loktionov</w:t>
      </w:r>
      <w:proofErr w:type="spellEnd"/>
    </w:p>
    <w:p w14:paraId="5665CC33" w14:textId="77777777" w:rsidR="00384B5A" w:rsidRPr="00384B5A" w:rsidRDefault="00384B5A" w:rsidP="00384B5A">
      <w:pPr>
        <w:rPr>
          <w:lang w:val="pt-BR"/>
        </w:rPr>
      </w:pPr>
    </w:p>
    <w:p w14:paraId="1B77DF11" w14:textId="77777777" w:rsidR="00384B5A" w:rsidRDefault="00384B5A" w:rsidP="00384B5A">
      <w:pPr>
        <w:rPr>
          <w:lang w:val="pt-BR"/>
        </w:rPr>
      </w:pPr>
      <w:r w:rsidRPr="00384B5A">
        <w:rPr>
          <w:lang w:val="pt-BR"/>
        </w:rPr>
        <w:t xml:space="preserve">Afiliações: </w:t>
      </w:r>
      <w:proofErr w:type="spellStart"/>
      <w:r w:rsidRPr="00384B5A">
        <w:rPr>
          <w:lang w:val="pt-BR"/>
        </w:rPr>
        <w:t>National</w:t>
      </w:r>
      <w:proofErr w:type="spellEnd"/>
      <w:r w:rsidRPr="00384B5A">
        <w:rPr>
          <w:lang w:val="pt-BR"/>
        </w:rPr>
        <w:t xml:space="preserve"> </w:t>
      </w:r>
      <w:proofErr w:type="spellStart"/>
      <w:r w:rsidRPr="00384B5A">
        <w:rPr>
          <w:lang w:val="pt-BR"/>
        </w:rPr>
        <w:t>Research</w:t>
      </w:r>
      <w:proofErr w:type="spellEnd"/>
      <w:r w:rsidRPr="00384B5A">
        <w:rPr>
          <w:lang w:val="pt-BR"/>
        </w:rPr>
        <w:t xml:space="preserve"> </w:t>
      </w:r>
      <w:proofErr w:type="spellStart"/>
      <w:r w:rsidRPr="00384B5A">
        <w:rPr>
          <w:lang w:val="pt-BR"/>
        </w:rPr>
        <w:t>University</w:t>
      </w:r>
      <w:proofErr w:type="spellEnd"/>
      <w:r w:rsidRPr="00384B5A">
        <w:rPr>
          <w:lang w:val="pt-BR"/>
        </w:rPr>
        <w:t xml:space="preserve"> MPEI, Rússia</w:t>
      </w:r>
    </w:p>
    <w:p w14:paraId="2E709252" w14:textId="77777777" w:rsidR="00384B5A" w:rsidRPr="00384B5A" w:rsidRDefault="00384B5A" w:rsidP="00384B5A">
      <w:pPr>
        <w:rPr>
          <w:lang w:val="pt-BR"/>
        </w:rPr>
      </w:pPr>
    </w:p>
    <w:p w14:paraId="60B54AAB" w14:textId="77777777" w:rsidR="00384B5A" w:rsidRDefault="00384B5A" w:rsidP="00384B5A">
      <w:pPr>
        <w:rPr>
          <w:lang w:val="pt-BR"/>
        </w:rPr>
      </w:pPr>
      <w:r w:rsidRPr="00384B5A">
        <w:rPr>
          <w:lang w:val="pt-BR"/>
        </w:rPr>
        <w:t xml:space="preserve">Publicado em: Environmental </w:t>
      </w:r>
      <w:proofErr w:type="spellStart"/>
      <w:r w:rsidRPr="00384B5A">
        <w:rPr>
          <w:lang w:val="pt-BR"/>
        </w:rPr>
        <w:t>and</w:t>
      </w:r>
      <w:proofErr w:type="spellEnd"/>
      <w:r w:rsidRPr="00384B5A">
        <w:rPr>
          <w:lang w:val="pt-BR"/>
        </w:rPr>
        <w:t xml:space="preserve"> </w:t>
      </w:r>
      <w:proofErr w:type="spellStart"/>
      <w:r w:rsidRPr="00384B5A">
        <w:rPr>
          <w:lang w:val="pt-BR"/>
        </w:rPr>
        <w:t>Climate</w:t>
      </w:r>
      <w:proofErr w:type="spellEnd"/>
      <w:r w:rsidRPr="00384B5A">
        <w:rPr>
          <w:lang w:val="pt-BR"/>
        </w:rPr>
        <w:t xml:space="preserve"> Technologies, vol. 24, no. 3, 2020</w:t>
      </w:r>
    </w:p>
    <w:p w14:paraId="2D40DB33" w14:textId="77777777" w:rsidR="00384B5A" w:rsidRPr="00384B5A" w:rsidRDefault="00384B5A" w:rsidP="00384B5A">
      <w:pPr>
        <w:rPr>
          <w:lang w:val="pt-BR"/>
        </w:rPr>
      </w:pPr>
    </w:p>
    <w:p w14:paraId="2B626F4C" w14:textId="2D5A8B86" w:rsidR="00384B5A" w:rsidRPr="00384B5A" w:rsidRDefault="00384B5A" w:rsidP="00384B5A">
      <w:pPr>
        <w:rPr>
          <w:lang w:val="pt-BR"/>
        </w:rPr>
      </w:pPr>
      <w:r w:rsidRPr="00384B5A">
        <w:rPr>
          <w:lang w:val="pt-BR"/>
        </w:rPr>
        <w:t>Resumo do Abstract</w:t>
      </w:r>
    </w:p>
    <w:p w14:paraId="7A54868E" w14:textId="77777777" w:rsidR="00384B5A" w:rsidRDefault="00384B5A" w:rsidP="00384B5A">
      <w:pPr>
        <w:rPr>
          <w:lang w:val="pt-BR"/>
        </w:rPr>
      </w:pPr>
      <w:r w:rsidRPr="00384B5A">
        <w:rPr>
          <w:lang w:val="pt-BR"/>
        </w:rPr>
        <w:t xml:space="preserve">O estudo avalia o impacto dos fatores climáticos na confiabilidade das linhas de transmissão aéreas na Rússia, com foco na região da República do </w:t>
      </w:r>
      <w:proofErr w:type="spellStart"/>
      <w:r w:rsidRPr="00384B5A">
        <w:rPr>
          <w:lang w:val="pt-BR"/>
        </w:rPr>
        <w:t>Bashkortostan</w:t>
      </w:r>
      <w:proofErr w:type="spellEnd"/>
      <w:r w:rsidRPr="00384B5A">
        <w:rPr>
          <w:lang w:val="pt-BR"/>
        </w:rPr>
        <w:t>. Utilizando dados operacionais de 2014 a 2018, foram calculadas taxas de falhas, tempos de interrupção e correlações com variáveis meteorológicas, especialmente vento. A previsão para 2025 indica aumento significativo das falhas, sugerindo necessidade de ações preventivas.</w:t>
      </w:r>
    </w:p>
    <w:p w14:paraId="7F55C4B2" w14:textId="77777777" w:rsidR="00384B5A" w:rsidRPr="00384B5A" w:rsidRDefault="00384B5A" w:rsidP="00384B5A">
      <w:pPr>
        <w:rPr>
          <w:lang w:val="pt-BR"/>
        </w:rPr>
      </w:pPr>
    </w:p>
    <w:p w14:paraId="17BAEE86" w14:textId="77777777" w:rsidR="00384B5A" w:rsidRPr="00384B5A" w:rsidRDefault="00384B5A" w:rsidP="00384B5A">
      <w:pPr>
        <w:rPr>
          <w:lang w:val="pt-BR"/>
        </w:rPr>
      </w:pPr>
      <w:r w:rsidRPr="00384B5A">
        <w:rPr>
          <w:lang w:val="pt-BR"/>
        </w:rPr>
        <w:t>3. Introdução</w:t>
      </w:r>
    </w:p>
    <w:p w14:paraId="795D44BF" w14:textId="77777777" w:rsidR="00384B5A" w:rsidRDefault="00384B5A" w:rsidP="00384B5A">
      <w:pPr>
        <w:rPr>
          <w:lang w:val="pt-BR"/>
        </w:rPr>
      </w:pPr>
      <w:r w:rsidRPr="00384B5A">
        <w:rPr>
          <w:lang w:val="pt-BR"/>
        </w:rPr>
        <w:t xml:space="preserve">O artigo destaca a dificuldade de manter fornecimento estável devido ao desgaste da infraestrutura e aumento de eventos extremos. As </w:t>
      </w:r>
      <w:proofErr w:type="spellStart"/>
      <w:r w:rsidRPr="00384B5A">
        <w:rPr>
          <w:lang w:val="pt-BR"/>
        </w:rPr>
        <w:t>OTLs</w:t>
      </w:r>
      <w:proofErr w:type="spellEnd"/>
      <w:r w:rsidRPr="00384B5A">
        <w:rPr>
          <w:lang w:val="pt-BR"/>
        </w:rPr>
        <w:t xml:space="preserve"> são as mais afetadas, especialmente nos níveis de tensão de 6–10 kV, sendo vulneráveis a vento, raios e precipitações.</w:t>
      </w:r>
    </w:p>
    <w:p w14:paraId="65DF62BC" w14:textId="77777777" w:rsidR="00384B5A" w:rsidRPr="00384B5A" w:rsidRDefault="00384B5A" w:rsidP="00384B5A">
      <w:pPr>
        <w:rPr>
          <w:lang w:val="pt-BR"/>
        </w:rPr>
      </w:pPr>
    </w:p>
    <w:p w14:paraId="0A234AD3" w14:textId="77777777" w:rsidR="00384B5A" w:rsidRPr="00384B5A" w:rsidRDefault="00384B5A" w:rsidP="00384B5A">
      <w:pPr>
        <w:rPr>
          <w:lang w:val="pt-BR"/>
        </w:rPr>
      </w:pPr>
      <w:r w:rsidRPr="00384B5A">
        <w:rPr>
          <w:lang w:val="pt-BR"/>
        </w:rPr>
        <w:t>4. Metodologia</w:t>
      </w:r>
    </w:p>
    <w:p w14:paraId="06FA48D0" w14:textId="77777777" w:rsidR="00384B5A" w:rsidRDefault="00384B5A" w:rsidP="00384B5A">
      <w:pPr>
        <w:rPr>
          <w:lang w:val="pt-BR"/>
        </w:rPr>
      </w:pPr>
      <w:r w:rsidRPr="00384B5A">
        <w:rPr>
          <w:lang w:val="pt-BR"/>
        </w:rPr>
        <w:t xml:space="preserve">Baseou-se em dados de falhas e clima da operadora </w:t>
      </w:r>
      <w:proofErr w:type="spellStart"/>
      <w:r w:rsidRPr="00384B5A">
        <w:rPr>
          <w:lang w:val="pt-BR"/>
        </w:rPr>
        <w:t>Bashkirenergo</w:t>
      </w:r>
      <w:proofErr w:type="spellEnd"/>
      <w:r w:rsidRPr="00384B5A">
        <w:rPr>
          <w:lang w:val="pt-BR"/>
        </w:rPr>
        <w:t>, divididos por região (norte/sul). As falhas foram classificadas por tipo de evento climático. Utilizou-se análise estatística com coeficiente de correlação de Pearson, com previsão até 2025 com base em tendência linear.</w:t>
      </w:r>
    </w:p>
    <w:p w14:paraId="1A7218A6" w14:textId="77777777" w:rsidR="00384B5A" w:rsidRPr="00384B5A" w:rsidRDefault="00384B5A" w:rsidP="00384B5A">
      <w:pPr>
        <w:rPr>
          <w:lang w:val="pt-BR"/>
        </w:rPr>
      </w:pPr>
    </w:p>
    <w:p w14:paraId="4AC803F7" w14:textId="77777777" w:rsidR="00384B5A" w:rsidRPr="00384B5A" w:rsidRDefault="00384B5A" w:rsidP="00384B5A">
      <w:pPr>
        <w:rPr>
          <w:lang w:val="pt-BR"/>
        </w:rPr>
      </w:pPr>
      <w:r w:rsidRPr="00384B5A">
        <w:rPr>
          <w:lang w:val="pt-BR"/>
        </w:rPr>
        <w:t>5. Resultados</w:t>
      </w:r>
    </w:p>
    <w:p w14:paraId="764D019B" w14:textId="77777777" w:rsidR="00384B5A" w:rsidRDefault="00384B5A" w:rsidP="00384B5A">
      <w:pPr>
        <w:rPr>
          <w:lang w:val="pt-BR"/>
        </w:rPr>
      </w:pPr>
      <w:r w:rsidRPr="00384B5A">
        <w:rPr>
          <w:lang w:val="pt-BR"/>
        </w:rPr>
        <w:t xml:space="preserve">As falhas em </w:t>
      </w:r>
      <w:proofErr w:type="spellStart"/>
      <w:r w:rsidRPr="00384B5A">
        <w:rPr>
          <w:lang w:val="pt-BR"/>
        </w:rPr>
        <w:t>OTLs</w:t>
      </w:r>
      <w:proofErr w:type="spellEnd"/>
      <w:r w:rsidRPr="00384B5A">
        <w:rPr>
          <w:lang w:val="pt-BR"/>
        </w:rPr>
        <w:t xml:space="preserve"> de 6–10 kV representaram até 95% dos casos. Ventos entre 10</w:t>
      </w:r>
      <w:proofErr w:type="gramStart"/>
      <w:r w:rsidRPr="00384B5A">
        <w:rPr>
          <w:lang w:val="pt-BR"/>
        </w:rPr>
        <w:t>–</w:t>
      </w:r>
      <w:proofErr w:type="gramEnd"/>
      <w:r w:rsidRPr="00384B5A">
        <w:rPr>
          <w:lang w:val="pt-BR"/>
        </w:rPr>
        <w:t xml:space="preserve">20 m/s mostraram correlação forte com interrupções. A previsão indica aumento de até 66% de falhas na região norte e 43% no </w:t>
      </w:r>
      <w:proofErr w:type="gramStart"/>
      <w:r w:rsidRPr="00384B5A">
        <w:rPr>
          <w:lang w:val="pt-BR"/>
        </w:rPr>
        <w:t>sul</w:t>
      </w:r>
      <w:proofErr w:type="gramEnd"/>
      <w:r w:rsidRPr="00384B5A">
        <w:rPr>
          <w:lang w:val="pt-BR"/>
        </w:rPr>
        <w:t xml:space="preserve"> até 2025.</w:t>
      </w:r>
    </w:p>
    <w:p w14:paraId="76E6BBAC" w14:textId="77777777" w:rsidR="00384B5A" w:rsidRPr="00384B5A" w:rsidRDefault="00384B5A" w:rsidP="00384B5A">
      <w:pPr>
        <w:rPr>
          <w:lang w:val="pt-BR"/>
        </w:rPr>
      </w:pPr>
    </w:p>
    <w:p w14:paraId="03438036" w14:textId="77777777" w:rsidR="00384B5A" w:rsidRPr="00384B5A" w:rsidRDefault="00384B5A" w:rsidP="00384B5A">
      <w:pPr>
        <w:rPr>
          <w:lang w:val="pt-BR"/>
        </w:rPr>
      </w:pPr>
      <w:r w:rsidRPr="00384B5A">
        <w:rPr>
          <w:lang w:val="pt-BR"/>
        </w:rPr>
        <w:t>6. Discussão</w:t>
      </w:r>
    </w:p>
    <w:p w14:paraId="4F9A567B" w14:textId="77777777" w:rsidR="00384B5A" w:rsidRDefault="00384B5A" w:rsidP="00384B5A">
      <w:pPr>
        <w:rPr>
          <w:lang w:val="pt-BR"/>
        </w:rPr>
      </w:pPr>
      <w:r w:rsidRPr="00384B5A">
        <w:rPr>
          <w:lang w:val="pt-BR"/>
        </w:rPr>
        <w:t>A metodologia comprova que ventos moderados causam mais impacto que eventos extremos. A integração com dados regionais permite estratégias direcionadas de mitigação, como manutenção seletiva e substituição preventiva de componentes vulneráveis.</w:t>
      </w:r>
    </w:p>
    <w:p w14:paraId="723D8E3B" w14:textId="77777777" w:rsidR="00384B5A" w:rsidRPr="00384B5A" w:rsidRDefault="00384B5A" w:rsidP="00384B5A">
      <w:pPr>
        <w:rPr>
          <w:lang w:val="pt-BR"/>
        </w:rPr>
      </w:pPr>
    </w:p>
    <w:p w14:paraId="6EF495BC" w14:textId="77777777" w:rsidR="00384B5A" w:rsidRPr="00384B5A" w:rsidRDefault="00384B5A" w:rsidP="00384B5A">
      <w:pPr>
        <w:rPr>
          <w:lang w:val="pt-BR"/>
        </w:rPr>
      </w:pPr>
      <w:r w:rsidRPr="00384B5A">
        <w:rPr>
          <w:lang w:val="pt-BR"/>
        </w:rPr>
        <w:t>7. Conclusão Crítica</w:t>
      </w:r>
    </w:p>
    <w:p w14:paraId="3821311A" w14:textId="77777777" w:rsidR="00384B5A" w:rsidRPr="00384B5A" w:rsidRDefault="00384B5A" w:rsidP="00384B5A">
      <w:pPr>
        <w:rPr>
          <w:lang w:val="pt-BR"/>
        </w:rPr>
      </w:pPr>
      <w:r w:rsidRPr="00384B5A">
        <w:rPr>
          <w:lang w:val="pt-BR"/>
        </w:rPr>
        <w:t>O artigo é relevante por associar eventos meteorológicos moderados com falhas significativas e usar modelos preditivos para quantificar o impacto futuro. A abordagem é aplicável a outras regiões e reforça a urgência de medidas de adaptação às mudanças climáticas.</w:t>
      </w:r>
    </w:p>
    <w:p w14:paraId="6C658A2F" w14:textId="77777777" w:rsidR="00384B5A" w:rsidRPr="00384B5A" w:rsidRDefault="00384B5A" w:rsidP="00384B5A">
      <w:pPr>
        <w:rPr>
          <w:lang w:val="pt-BR"/>
        </w:rPr>
      </w:pPr>
      <w:r w:rsidRPr="00384B5A">
        <w:rPr>
          <w:lang w:val="pt-BR"/>
        </w:rPr>
        <w:lastRenderedPageBreak/>
        <w:t>8. Resumo dos Achados Principais</w:t>
      </w:r>
    </w:p>
    <w:p w14:paraId="0E7321D1" w14:textId="77777777" w:rsidR="00384B5A" w:rsidRPr="00384B5A" w:rsidRDefault="00384B5A" w:rsidP="00384B5A">
      <w:pPr>
        <w:rPr>
          <w:lang w:val="pt-BR"/>
        </w:rPr>
      </w:pPr>
      <w:r w:rsidRPr="00384B5A">
        <w:rPr>
          <w:lang w:val="pt-BR"/>
        </w:rPr>
        <w:t xml:space="preserve">- </w:t>
      </w:r>
      <w:proofErr w:type="spellStart"/>
      <w:r w:rsidRPr="00384B5A">
        <w:rPr>
          <w:lang w:val="pt-BR"/>
        </w:rPr>
        <w:t>OTLs</w:t>
      </w:r>
      <w:proofErr w:type="spellEnd"/>
      <w:r w:rsidRPr="00384B5A">
        <w:rPr>
          <w:lang w:val="pt-BR"/>
        </w:rPr>
        <w:t xml:space="preserve"> de 6–10 kV são mais vulneráveis;</w:t>
      </w:r>
    </w:p>
    <w:p w14:paraId="71E50266" w14:textId="77777777" w:rsidR="00384B5A" w:rsidRPr="00384B5A" w:rsidRDefault="00384B5A" w:rsidP="00384B5A">
      <w:pPr>
        <w:rPr>
          <w:lang w:val="pt-BR"/>
        </w:rPr>
      </w:pPr>
      <w:r w:rsidRPr="00384B5A">
        <w:rPr>
          <w:lang w:val="pt-BR"/>
        </w:rPr>
        <w:t>- Fatores críticos: vento, raios e chuva;</w:t>
      </w:r>
    </w:p>
    <w:p w14:paraId="7999FB16" w14:textId="77777777" w:rsidR="00384B5A" w:rsidRPr="00384B5A" w:rsidRDefault="00384B5A" w:rsidP="00384B5A">
      <w:pPr>
        <w:rPr>
          <w:lang w:val="pt-BR"/>
        </w:rPr>
      </w:pPr>
      <w:r w:rsidRPr="00384B5A">
        <w:rPr>
          <w:lang w:val="pt-BR"/>
        </w:rPr>
        <w:t>- Fortes correlações com faixas de vento de 10–20 m/s;</w:t>
      </w:r>
    </w:p>
    <w:p w14:paraId="23427AE6" w14:textId="77777777" w:rsidR="00384B5A" w:rsidRPr="00384B5A" w:rsidRDefault="00384B5A" w:rsidP="00384B5A">
      <w:pPr>
        <w:rPr>
          <w:lang w:val="pt-BR"/>
        </w:rPr>
      </w:pPr>
      <w:r w:rsidRPr="00384B5A">
        <w:rPr>
          <w:lang w:val="pt-BR"/>
        </w:rPr>
        <w:t>- Previsão de aumento de 53% nas falhas até 2025;</w:t>
      </w:r>
    </w:p>
    <w:p w14:paraId="48717F6E" w14:textId="77777777" w:rsidR="00384B5A" w:rsidRDefault="00384B5A" w:rsidP="00384B5A">
      <w:pPr>
        <w:rPr>
          <w:lang w:val="pt-BR"/>
        </w:rPr>
      </w:pPr>
      <w:r w:rsidRPr="00384B5A">
        <w:rPr>
          <w:lang w:val="pt-BR"/>
        </w:rPr>
        <w:t>- Proposta de ações preventivas baseadas em dados regionais.</w:t>
      </w:r>
    </w:p>
    <w:p w14:paraId="43D01311" w14:textId="77777777" w:rsidR="00384B5A" w:rsidRPr="00384B5A" w:rsidRDefault="00384B5A" w:rsidP="00384B5A">
      <w:pPr>
        <w:rPr>
          <w:lang w:val="pt-BR"/>
        </w:rPr>
      </w:pPr>
    </w:p>
    <w:p w14:paraId="45326971" w14:textId="77777777" w:rsidR="00384B5A" w:rsidRPr="00384B5A" w:rsidRDefault="00384B5A" w:rsidP="00384B5A">
      <w:pPr>
        <w:rPr>
          <w:lang w:val="pt-BR"/>
        </w:rPr>
      </w:pPr>
      <w:r w:rsidRPr="00384B5A">
        <w:rPr>
          <w:lang w:val="pt-BR"/>
        </w:rPr>
        <w:t>9. Descrição Técnica de Figuras, Tabelas e Gráficos</w:t>
      </w:r>
    </w:p>
    <w:p w14:paraId="3A03DCA8" w14:textId="77777777" w:rsidR="00384B5A" w:rsidRPr="00384B5A" w:rsidRDefault="00384B5A" w:rsidP="00384B5A">
      <w:pPr>
        <w:rPr>
          <w:lang w:val="pt-BR"/>
        </w:rPr>
      </w:pPr>
      <w:r w:rsidRPr="00384B5A">
        <w:rPr>
          <w:lang w:val="pt-BR"/>
        </w:rPr>
        <w:t xml:space="preserve">• Fig. 1: Causas de falhas em </w:t>
      </w:r>
      <w:proofErr w:type="spellStart"/>
      <w:r w:rsidRPr="00384B5A">
        <w:rPr>
          <w:lang w:val="pt-BR"/>
        </w:rPr>
        <w:t>OTLs</w:t>
      </w:r>
      <w:proofErr w:type="spellEnd"/>
      <w:r w:rsidRPr="00384B5A">
        <w:rPr>
          <w:lang w:val="pt-BR"/>
        </w:rPr>
        <w:t xml:space="preserve"> e cabos subterrâneos;</w:t>
      </w:r>
    </w:p>
    <w:p w14:paraId="4134F33F" w14:textId="77777777" w:rsidR="00384B5A" w:rsidRPr="00384B5A" w:rsidRDefault="00384B5A" w:rsidP="00384B5A">
      <w:pPr>
        <w:rPr>
          <w:lang w:val="pt-BR"/>
        </w:rPr>
      </w:pPr>
      <w:r w:rsidRPr="00384B5A">
        <w:rPr>
          <w:lang w:val="pt-BR"/>
        </w:rPr>
        <w:t>• Fig. 3: Taxa de falhas por km (</w:t>
      </w:r>
      <w:r>
        <w:t>λ</w:t>
      </w:r>
      <w:r w:rsidRPr="00384B5A">
        <w:rPr>
          <w:lang w:val="pt-BR"/>
        </w:rPr>
        <w:t>₀) e tempo de interrupção por fator climático;</w:t>
      </w:r>
    </w:p>
    <w:p w14:paraId="2764860A" w14:textId="77777777" w:rsidR="00384B5A" w:rsidRPr="00384B5A" w:rsidRDefault="00384B5A" w:rsidP="00384B5A">
      <w:pPr>
        <w:rPr>
          <w:lang w:val="pt-BR"/>
        </w:rPr>
      </w:pPr>
      <w:r w:rsidRPr="00384B5A">
        <w:rPr>
          <w:lang w:val="pt-BR"/>
        </w:rPr>
        <w:t>• Fig. 4: Falhas vs. velocidade do vento em faixas de 5 m/s;</w:t>
      </w:r>
    </w:p>
    <w:p w14:paraId="5676F26A" w14:textId="77777777" w:rsidR="00384B5A" w:rsidRPr="00384B5A" w:rsidRDefault="00384B5A" w:rsidP="00384B5A">
      <w:pPr>
        <w:rPr>
          <w:lang w:val="pt-BR"/>
        </w:rPr>
      </w:pPr>
      <w:r w:rsidRPr="00384B5A">
        <w:rPr>
          <w:lang w:val="pt-BR"/>
        </w:rPr>
        <w:t>• Fig. 5: Projeção do número de eventos de vento até 2025;</w:t>
      </w:r>
    </w:p>
    <w:p w14:paraId="2C3EC2F9" w14:textId="77777777" w:rsidR="00384B5A" w:rsidRPr="00384B5A" w:rsidRDefault="00384B5A" w:rsidP="00384B5A">
      <w:pPr>
        <w:rPr>
          <w:lang w:val="pt-BR"/>
        </w:rPr>
      </w:pPr>
      <w:r w:rsidRPr="00384B5A">
        <w:rPr>
          <w:lang w:val="pt-BR"/>
        </w:rPr>
        <w:t xml:space="preserve">• Tabelas 2–4: </w:t>
      </w:r>
      <w:r>
        <w:t>λ</w:t>
      </w:r>
      <w:r w:rsidRPr="00384B5A">
        <w:rPr>
          <w:lang w:val="pt-BR"/>
        </w:rPr>
        <w:t>₀ por região, por classe de tensão, e correlações estatísticas.</w:t>
      </w:r>
    </w:p>
    <w:sectPr w:rsidR="00384B5A" w:rsidRPr="00384B5A" w:rsidSect="00435A17">
      <w:pgSz w:w="11907" w:h="16840" w:code="9"/>
      <w:pgMar w:top="1440" w:right="1440" w:bottom="1077" w:left="1797" w:header="720" w:footer="119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4B5A"/>
    <w:rsid w:val="000131F2"/>
    <w:rsid w:val="00050A60"/>
    <w:rsid w:val="0007293B"/>
    <w:rsid w:val="0008424C"/>
    <w:rsid w:val="00096FFB"/>
    <w:rsid w:val="000C5A52"/>
    <w:rsid w:val="000C625D"/>
    <w:rsid w:val="000D45BD"/>
    <w:rsid w:val="00172112"/>
    <w:rsid w:val="00172264"/>
    <w:rsid w:val="00196796"/>
    <w:rsid w:val="001F4610"/>
    <w:rsid w:val="0022366E"/>
    <w:rsid w:val="0024739D"/>
    <w:rsid w:val="00285BB1"/>
    <w:rsid w:val="00347332"/>
    <w:rsid w:val="00384B5A"/>
    <w:rsid w:val="00393441"/>
    <w:rsid w:val="0039444F"/>
    <w:rsid w:val="003F704C"/>
    <w:rsid w:val="004234AF"/>
    <w:rsid w:val="00423B9B"/>
    <w:rsid w:val="00435A17"/>
    <w:rsid w:val="004B5BB7"/>
    <w:rsid w:val="004E20B1"/>
    <w:rsid w:val="00502614"/>
    <w:rsid w:val="005272F0"/>
    <w:rsid w:val="00595B01"/>
    <w:rsid w:val="0061413D"/>
    <w:rsid w:val="006363A1"/>
    <w:rsid w:val="00744A15"/>
    <w:rsid w:val="00785F46"/>
    <w:rsid w:val="007E0455"/>
    <w:rsid w:val="007E69F0"/>
    <w:rsid w:val="00804B85"/>
    <w:rsid w:val="008226B2"/>
    <w:rsid w:val="008C0D5E"/>
    <w:rsid w:val="00A04542"/>
    <w:rsid w:val="00A74270"/>
    <w:rsid w:val="00A773DD"/>
    <w:rsid w:val="00A91291"/>
    <w:rsid w:val="00AA4524"/>
    <w:rsid w:val="00AC5231"/>
    <w:rsid w:val="00B753F9"/>
    <w:rsid w:val="00B7708D"/>
    <w:rsid w:val="00B811CD"/>
    <w:rsid w:val="00BC1242"/>
    <w:rsid w:val="00BD2C19"/>
    <w:rsid w:val="00BF51C6"/>
    <w:rsid w:val="00C03A12"/>
    <w:rsid w:val="00CC6B35"/>
    <w:rsid w:val="00CE4C5C"/>
    <w:rsid w:val="00D25A09"/>
    <w:rsid w:val="00D36EA1"/>
    <w:rsid w:val="00D63D8E"/>
    <w:rsid w:val="00E26197"/>
    <w:rsid w:val="00E2772A"/>
    <w:rsid w:val="00E5575A"/>
    <w:rsid w:val="00ED59D0"/>
    <w:rsid w:val="00EF273B"/>
    <w:rsid w:val="00F27993"/>
    <w:rsid w:val="00F7611F"/>
    <w:rsid w:val="00F772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E724EF"/>
  <w15:chartTrackingRefBased/>
  <w15:docId w15:val="{6959F3F7-013F-450D-9492-B328A35DFD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5A17"/>
    <w:pPr>
      <w:spacing w:after="0" w:line="336" w:lineRule="auto"/>
    </w:pPr>
    <w:rPr>
      <w:rFonts w:ascii="Times New Roman" w:eastAsiaTheme="minorEastAsia" w:hAnsi="Times New Roman"/>
      <w:lang w:val="en-US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B7708D"/>
    <w:pPr>
      <w:keepNext/>
      <w:keepLines/>
      <w:spacing w:before="480"/>
      <w:outlineLvl w:val="0"/>
    </w:pPr>
    <w:rPr>
      <w:rFonts w:eastAsiaTheme="majorEastAsia" w:cstheme="majorBidi"/>
      <w:b/>
      <w:bCs/>
      <w:sz w:val="28"/>
      <w:szCs w:val="28"/>
      <w:lang w:val="pt-BR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B7708D"/>
    <w:pPr>
      <w:keepNext/>
      <w:keepLines/>
      <w:spacing w:before="200"/>
      <w:outlineLvl w:val="1"/>
    </w:pPr>
    <w:rPr>
      <w:rFonts w:eastAsiaTheme="majorEastAsia" w:cstheme="majorBidi"/>
      <w:b/>
      <w:bCs/>
      <w:sz w:val="26"/>
      <w:szCs w:val="26"/>
      <w:lang w:val="pt-BR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B7708D"/>
    <w:pPr>
      <w:keepNext/>
      <w:keepLines/>
      <w:spacing w:before="200"/>
      <w:outlineLvl w:val="2"/>
    </w:pPr>
    <w:rPr>
      <w:rFonts w:eastAsiaTheme="majorEastAsia" w:cstheme="majorBidi"/>
      <w:b/>
      <w:bCs/>
      <w:lang w:val="pt-BR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7708D"/>
    <w:pPr>
      <w:keepNext/>
      <w:keepLines/>
      <w:spacing w:before="200"/>
      <w:outlineLvl w:val="3"/>
    </w:pPr>
    <w:rPr>
      <w:rFonts w:eastAsiaTheme="majorEastAsia" w:cstheme="majorBidi"/>
      <w:b/>
      <w:bCs/>
      <w:i/>
      <w:iCs/>
      <w:lang w:val="pt-BR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84B5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84B5A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84B5A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84B5A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84B5A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7708D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B7708D"/>
    <w:rPr>
      <w:rFonts w:ascii="Times New Roman" w:eastAsiaTheme="majorEastAsia" w:hAnsi="Times New Roman" w:cstheme="majorBidi"/>
      <w:b/>
      <w:bCs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B7708D"/>
    <w:rPr>
      <w:rFonts w:ascii="Times New Roman" w:eastAsiaTheme="majorEastAsia" w:hAnsi="Times New Roman" w:cstheme="majorBidi"/>
      <w:b/>
      <w:bCs/>
    </w:rPr>
  </w:style>
  <w:style w:type="character" w:customStyle="1" w:styleId="Ttulo4Char">
    <w:name w:val="Título 4 Char"/>
    <w:basedOn w:val="Fontepargpadro"/>
    <w:link w:val="Ttulo4"/>
    <w:uiPriority w:val="9"/>
    <w:semiHidden/>
    <w:rsid w:val="00B7708D"/>
    <w:rPr>
      <w:rFonts w:ascii="Times New Roman" w:eastAsiaTheme="majorEastAsia" w:hAnsi="Times New Roman" w:cstheme="majorBidi"/>
      <w:b/>
      <w:bCs/>
      <w:i/>
      <w:iCs/>
    </w:rPr>
  </w:style>
  <w:style w:type="paragraph" w:styleId="Ttulo">
    <w:name w:val="Title"/>
    <w:basedOn w:val="Normal"/>
    <w:next w:val="Normal"/>
    <w:link w:val="TtuloChar"/>
    <w:uiPriority w:val="10"/>
    <w:qFormat/>
    <w:rsid w:val="00B7708D"/>
    <w:pPr>
      <w:pBdr>
        <w:bottom w:val="single" w:sz="8" w:space="4" w:color="auto"/>
      </w:pBdr>
      <w:spacing w:after="300" w:line="240" w:lineRule="auto"/>
      <w:contextualSpacing/>
    </w:pPr>
    <w:rPr>
      <w:rFonts w:eastAsiaTheme="majorEastAsia" w:cstheme="majorBidi"/>
      <w:spacing w:val="5"/>
      <w:kern w:val="28"/>
      <w:sz w:val="32"/>
      <w:szCs w:val="52"/>
      <w:lang w:val="pt-BR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B7708D"/>
    <w:rPr>
      <w:rFonts w:ascii="Times New Roman" w:eastAsiaTheme="majorEastAsia" w:hAnsi="Times New Roman" w:cstheme="majorBidi"/>
      <w:spacing w:val="5"/>
      <w:kern w:val="28"/>
      <w:sz w:val="3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B7708D"/>
    <w:pPr>
      <w:numPr>
        <w:ilvl w:val="1"/>
      </w:numPr>
    </w:pPr>
    <w:rPr>
      <w:rFonts w:eastAsiaTheme="majorEastAsia" w:cstheme="majorBidi"/>
      <w:i/>
      <w:iCs/>
      <w:spacing w:val="15"/>
      <w:sz w:val="24"/>
      <w:szCs w:val="24"/>
      <w:lang w:val="pt-BR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B7708D"/>
    <w:rPr>
      <w:rFonts w:ascii="Times New Roman" w:eastAsiaTheme="majorEastAsia" w:hAnsi="Times New Roman" w:cstheme="majorBidi"/>
      <w:i/>
      <w:iCs/>
      <w:spacing w:val="15"/>
      <w:sz w:val="24"/>
      <w:szCs w:val="24"/>
    </w:rPr>
  </w:style>
  <w:style w:type="paragraph" w:styleId="Citao">
    <w:name w:val="Quote"/>
    <w:basedOn w:val="Normal"/>
    <w:next w:val="Normal"/>
    <w:link w:val="CitaoChar"/>
    <w:uiPriority w:val="29"/>
    <w:qFormat/>
    <w:rsid w:val="00B7708D"/>
    <w:rPr>
      <w:rFonts w:eastAsiaTheme="minorHAnsi"/>
      <w:i/>
      <w:iCs/>
      <w:lang w:val="pt-BR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B7708D"/>
    <w:rPr>
      <w:rFonts w:ascii="Times New Roman" w:hAnsi="Times New Roman"/>
      <w:i/>
      <w:iCs/>
    </w:rPr>
  </w:style>
  <w:style w:type="character" w:customStyle="1" w:styleId="Ttulo5Char">
    <w:name w:val="Título 5 Char"/>
    <w:basedOn w:val="Fontepargpadro"/>
    <w:link w:val="Ttulo5"/>
    <w:uiPriority w:val="9"/>
    <w:semiHidden/>
    <w:rsid w:val="00384B5A"/>
    <w:rPr>
      <w:rFonts w:eastAsiaTheme="majorEastAsia" w:cstheme="majorBidi"/>
      <w:color w:val="0F4761" w:themeColor="accent1" w:themeShade="BF"/>
      <w:lang w:val="en-US"/>
      <w14:ligatures w14:val="none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84B5A"/>
    <w:rPr>
      <w:rFonts w:eastAsiaTheme="majorEastAsia" w:cstheme="majorBidi"/>
      <w:i/>
      <w:iCs/>
      <w:color w:val="595959" w:themeColor="text1" w:themeTint="A6"/>
      <w:lang w:val="en-US"/>
      <w14:ligatures w14:val="none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84B5A"/>
    <w:rPr>
      <w:rFonts w:eastAsiaTheme="majorEastAsia" w:cstheme="majorBidi"/>
      <w:color w:val="595959" w:themeColor="text1" w:themeTint="A6"/>
      <w:lang w:val="en-US"/>
      <w14:ligatures w14:val="none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84B5A"/>
    <w:rPr>
      <w:rFonts w:eastAsiaTheme="majorEastAsia" w:cstheme="majorBidi"/>
      <w:i/>
      <w:iCs/>
      <w:color w:val="272727" w:themeColor="text1" w:themeTint="D8"/>
      <w:lang w:val="en-US"/>
      <w14:ligatures w14:val="none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84B5A"/>
    <w:rPr>
      <w:rFonts w:eastAsiaTheme="majorEastAsia" w:cstheme="majorBidi"/>
      <w:color w:val="272727" w:themeColor="text1" w:themeTint="D8"/>
      <w:lang w:val="en-US"/>
      <w14:ligatures w14:val="none"/>
    </w:rPr>
  </w:style>
  <w:style w:type="paragraph" w:styleId="PargrafodaLista">
    <w:name w:val="List Paragraph"/>
    <w:basedOn w:val="Normal"/>
    <w:uiPriority w:val="34"/>
    <w:qFormat/>
    <w:rsid w:val="00384B5A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84B5A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84B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84B5A"/>
    <w:rPr>
      <w:rFonts w:ascii="Times New Roman" w:eastAsiaTheme="minorEastAsia" w:hAnsi="Times New Roman"/>
      <w:i/>
      <w:iCs/>
      <w:color w:val="0F4761" w:themeColor="accent1" w:themeShade="BF"/>
      <w:lang w:val="en-US"/>
      <w14:ligatures w14:val="none"/>
    </w:rPr>
  </w:style>
  <w:style w:type="character" w:styleId="RefernciaIntensa">
    <w:name w:val="Intense Reference"/>
    <w:basedOn w:val="Fontepargpadro"/>
    <w:uiPriority w:val="32"/>
    <w:qFormat/>
    <w:rsid w:val="00384B5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432</Words>
  <Characters>2336</Characters>
  <Application>Microsoft Office Word</Application>
  <DocSecurity>0</DocSecurity>
  <Lines>19</Lines>
  <Paragraphs>5</Paragraphs>
  <ScaleCrop>false</ScaleCrop>
  <Company/>
  <LinksUpToDate>false</LinksUpToDate>
  <CharactersWithSpaces>2763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Paulo Oliveira</dc:creator>
  <cp:keywords/>
  <dc:description/>
  <cp:lastModifiedBy>Paulo Oliveira</cp:lastModifiedBy>
  <cp:revision>1</cp:revision>
  <dcterms:created xsi:type="dcterms:W3CDTF">2025-05-11T16:17:00Z</dcterms:created>
  <dcterms:modified xsi:type="dcterms:W3CDTF">2025-05-11T16:19:00Z</dcterms:modified>
</cp:coreProperties>
</file>