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24B74" w14:textId="54B6D058" w:rsidR="00AC5231" w:rsidRDefault="0093213D">
      <w:pPr>
        <w:rPr>
          <w:lang w:val="en-US"/>
        </w:rPr>
      </w:pPr>
      <w:r w:rsidRPr="0093213D">
        <w:rPr>
          <w:lang w:val="en-US"/>
        </w:rPr>
        <w:t>2020 Impact of Cascading and Common-Cause Outages on Resilience-Constrained Optimal Economic Operation of Power Systems-IEEE</w:t>
      </w:r>
    </w:p>
    <w:p w14:paraId="7F6065B7" w14:textId="77777777" w:rsidR="0093213D" w:rsidRDefault="0093213D">
      <w:pPr>
        <w:rPr>
          <w:lang w:val="en-US"/>
        </w:rPr>
      </w:pPr>
    </w:p>
    <w:p w14:paraId="5D183C04" w14:textId="77777777" w:rsidR="00E71E79" w:rsidRPr="00E71E79" w:rsidRDefault="00E71E79" w:rsidP="00E71E7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Avaliação técnica resumida — Artigo 2020</w:t>
      </w:r>
    </w:p>
    <w:p w14:paraId="05C34E6E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Arquivo:</w:t>
      </w:r>
      <w:r w:rsidRPr="00E71E7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71E7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Impact of Cascading and Common-Cause Outages on Resilience-Constrained Optimal Economic Operation of Power Systems – IEEE.pdf</w:t>
      </w:r>
      <w:r w:rsidRPr="00E71E7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30A497CC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2020 Impact of Cascading and Co…</w:t>
      </w:r>
    </w:p>
    <w:p w14:paraId="35602BAD" w14:textId="77777777" w:rsidR="00E71E79" w:rsidRPr="00E71E79" w:rsidRDefault="00E71E79" w:rsidP="00E71E7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A48254">
          <v:rect id="_x0000_i1025" style="width:0;height:1.5pt" o:hralign="center" o:hrstd="t" o:hr="t" fillcolor="#a0a0a0" stroked="f"/>
        </w:pict>
      </w:r>
    </w:p>
    <w:p w14:paraId="45785906" w14:textId="77777777" w:rsidR="00E71E79" w:rsidRPr="00E71E79" w:rsidRDefault="00E71E79" w:rsidP="00E71E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1) Identificação do artigo</w:t>
      </w:r>
    </w:p>
    <w:p w14:paraId="34FC1877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E71E7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71E7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Impact of Cascading and Common-Cause Outages on Resilience-Constrained Optimal Economic Operation of Power Systems</w:t>
      </w:r>
      <w:r w:rsidRPr="00E71E7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E71E7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Yifei Wang; Liping Huang; Mohammad Shahidehpour; Loi Lei Lai; Ya Zhou</w:t>
      </w:r>
      <w:r w:rsidRPr="00E71E7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71E7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71E7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Smart Grid</w:t>
      </w:r>
      <w:r w:rsidRPr="00E71E7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11, no. 1, pp. 590–601</w:t>
      </w:r>
      <w:r w:rsidRPr="00E71E7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E71E7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E71E7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E71E7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10.1109/TSG.2019.2926241</w:t>
      </w:r>
    </w:p>
    <w:p w14:paraId="46436C8A" w14:textId="77777777" w:rsidR="00E71E79" w:rsidRPr="00E71E79" w:rsidRDefault="00E71E79" w:rsidP="00E71E7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28A1BC">
          <v:rect id="_x0000_i1026" style="width:0;height:1.5pt" o:hralign="center" o:hrstd="t" o:hr="t" fillcolor="#a0a0a0" stroked="f"/>
        </w:pict>
      </w:r>
    </w:p>
    <w:p w14:paraId="23A7C5C6" w14:textId="77777777" w:rsidR="00E71E79" w:rsidRPr="00E71E79" w:rsidRDefault="00E71E79" w:rsidP="00E71E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765AF606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(RI)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um modelo de </w:t>
      </w:r>
      <w:proofErr w:type="spellStart"/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Resilience-Constrained</w:t>
      </w:r>
      <w:proofErr w:type="spellEnd"/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Economic</w:t>
      </w:r>
      <w:proofErr w:type="spellEnd"/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Dispatch</w:t>
      </w:r>
      <w:proofErr w:type="spellEnd"/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(RCED)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voltado para:</w:t>
      </w:r>
    </w:p>
    <w:p w14:paraId="1A9D2DC2" w14:textId="77777777" w:rsidR="00E71E79" w:rsidRPr="00E71E79" w:rsidRDefault="00E71E79" w:rsidP="00E71E7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ênfase em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forte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AF11C68" w14:textId="77777777" w:rsidR="00E71E79" w:rsidRPr="00E71E79" w:rsidRDefault="00E71E79" w:rsidP="00E71E7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correlacionadas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common</w:t>
      </w:r>
      <w:proofErr w:type="spellEnd"/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-cause </w:t>
      </w:r>
      <w:proofErr w:type="spellStart"/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outages</w:t>
      </w:r>
      <w:proofErr w:type="spellEnd"/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EDB8CB6" w14:textId="77777777" w:rsidR="00E71E79" w:rsidRPr="00E71E79" w:rsidRDefault="00E71E79" w:rsidP="00E71E7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em cascata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hidden</w:t>
      </w:r>
      <w:proofErr w:type="spellEnd"/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outages</w:t>
      </w:r>
      <w:proofErr w:type="spellEnd"/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7B1EE2C" w14:textId="77777777" w:rsidR="00E71E79" w:rsidRPr="00E71E79" w:rsidRDefault="00E71E79" w:rsidP="00E71E7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mitigação do risco de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grandes blackouts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uniformização do fluxo de potência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0ACF79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operacional-sistêmico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integrando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falha probabilística → cascata → impacto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 resiliência intrínseca individual de cada linha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9C6255A" w14:textId="77777777" w:rsidR="00E71E79" w:rsidRPr="00E71E79" w:rsidRDefault="00E71E79" w:rsidP="00E71E7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D1A59B">
          <v:rect id="_x0000_i1027" style="width:0;height:1.5pt" o:hralign="center" o:hrstd="t" o:hr="t" fillcolor="#a0a0a0" stroked="f"/>
        </w:pict>
      </w:r>
    </w:p>
    <w:p w14:paraId="4193EA14" w14:textId="77777777" w:rsidR="00E71E79" w:rsidRPr="00E71E79" w:rsidRDefault="00E71E79" w:rsidP="00E71E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centrais</w:t>
      </w:r>
    </w:p>
    <w:p w14:paraId="6287C8D2" w14:textId="77777777" w:rsidR="00E71E79" w:rsidRPr="00E71E79" w:rsidRDefault="00E71E79" w:rsidP="00E71E7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Modelação explícita de falhas climáticas em linhas</w:t>
      </w:r>
    </w:p>
    <w:p w14:paraId="0E300C0A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incorpora:</w:t>
      </w:r>
    </w:p>
    <w:p w14:paraId="644A96C0" w14:textId="77777777" w:rsidR="00E71E79" w:rsidRPr="00E71E79" w:rsidRDefault="00E71E79" w:rsidP="00E71E7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genéricas para vento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aplicadas a:</w:t>
      </w:r>
    </w:p>
    <w:p w14:paraId="1C8629A8" w14:textId="77777777" w:rsidR="00E71E79" w:rsidRPr="00E71E79" w:rsidRDefault="00E71E79" w:rsidP="00E71E7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condutores;</w:t>
      </w:r>
    </w:p>
    <w:p w14:paraId="61F8C6B4" w14:textId="77777777" w:rsidR="00E71E79" w:rsidRPr="00E71E79" w:rsidRDefault="00E71E79" w:rsidP="00E71E7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torres de transmissão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</w:t>
      </w:r>
      <w:proofErr w:type="spellStart"/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(1), pág. 592);</w:t>
      </w:r>
    </w:p>
    <w:p w14:paraId="1FEBDBD5" w14:textId="77777777" w:rsidR="00E71E79" w:rsidRPr="00E71E79" w:rsidRDefault="00E71E79" w:rsidP="00E71E7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probabilidade de falha de LT como função de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do vento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65D3832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Diferencial importante: o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é tratado explicitamente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variável exógena.</w:t>
      </w:r>
    </w:p>
    <w:p w14:paraId="3141AA62" w14:textId="77777777" w:rsidR="00E71E79" w:rsidRPr="00E71E79" w:rsidRDefault="00E71E79" w:rsidP="00E71E7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CAEBE6">
          <v:rect id="_x0000_i1028" style="width:0;height:1.5pt" o:hralign="center" o:hrstd="t" o:hr="t" fillcolor="#a0a0a0" stroked="f"/>
        </w:pict>
      </w:r>
    </w:p>
    <w:p w14:paraId="3F3251BC" w14:textId="77777777" w:rsidR="00E71E79" w:rsidRPr="00E71E79" w:rsidRDefault="00E71E79" w:rsidP="00E71E7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3.2 Consideração formal de </w:t>
      </w:r>
      <w:proofErr w:type="spellStart"/>
      <w:r w:rsidRPr="00E71E7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common</w:t>
      </w:r>
      <w:proofErr w:type="spellEnd"/>
      <w:r w:rsidRPr="00E71E7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-cause e </w:t>
      </w:r>
      <w:proofErr w:type="spellStart"/>
      <w:r w:rsidRPr="00E71E7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cascading</w:t>
      </w:r>
      <w:proofErr w:type="spellEnd"/>
      <w:r w:rsidRPr="00E71E7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E71E7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outages</w:t>
      </w:r>
      <w:proofErr w:type="spellEnd"/>
    </w:p>
    <w:p w14:paraId="087674DD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distingue três mecanismos:</w:t>
      </w:r>
    </w:p>
    <w:p w14:paraId="436DF46A" w14:textId="77777777" w:rsidR="00E71E79" w:rsidRPr="00E71E79" w:rsidRDefault="00E71E79" w:rsidP="00E71E7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iniciais induzidas pelo clima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464DD6" w14:textId="77777777" w:rsidR="00E71E79" w:rsidRPr="00E71E79" w:rsidRDefault="00E71E79" w:rsidP="00E71E7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common</w:t>
      </w:r>
      <w:proofErr w:type="spellEnd"/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-cause </w:t>
      </w:r>
      <w:proofErr w:type="spellStart"/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outages</w:t>
      </w:r>
      <w:proofErr w:type="spellEnd"/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 no mesmo corredor ou barramento);</w:t>
      </w:r>
    </w:p>
    <w:p w14:paraId="602507F2" w14:textId="77777777" w:rsidR="00E71E79" w:rsidRPr="00E71E79" w:rsidRDefault="00E71E79" w:rsidP="00E71E7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hidden</w:t>
      </w:r>
      <w:proofErr w:type="spellEnd"/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outages</w:t>
      </w:r>
      <w:proofErr w:type="spellEnd"/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dependentes do carregamento (</w:t>
      </w:r>
      <w:proofErr w:type="spellStart"/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(3)).</w:t>
      </w:r>
    </w:p>
    <w:p w14:paraId="07AEBCD6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📍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Fig. 3 (pág. 593) mostra o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fluxograma completo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processo estocástico clima → falha → cascata.</w:t>
      </w:r>
    </w:p>
    <w:p w14:paraId="558F2320" w14:textId="77777777" w:rsidR="00E71E79" w:rsidRPr="00E71E79" w:rsidRDefault="00E71E79" w:rsidP="00E71E7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C8A010">
          <v:rect id="_x0000_i1029" style="width:0;height:1.5pt" o:hralign="center" o:hrstd="t" o:hr="t" fillcolor="#a0a0a0" stroked="f"/>
        </w:pict>
      </w:r>
    </w:p>
    <w:p w14:paraId="6F43641B" w14:textId="77777777" w:rsidR="00E71E79" w:rsidRPr="00E71E79" w:rsidRDefault="00E71E79" w:rsidP="00E71E7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Novo índice de resiliência (RI)</w:t>
      </w:r>
    </w:p>
    <w:p w14:paraId="076445B7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RI é definido como:</w:t>
      </w:r>
    </w:p>
    <w:p w14:paraId="2CD33228" w14:textId="77777777" w:rsidR="00E71E79" w:rsidRPr="00E71E79" w:rsidRDefault="00E71E79" w:rsidP="00E71E7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RI=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X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⋅P(X≥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D37F69B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w:r w:rsidRPr="00E71E7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x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representa o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tamanho do blackout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(percentagem de carga cortada).</w:t>
      </w:r>
    </w:p>
    <w:p w14:paraId="26FC7C7D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Características:</w:t>
      </w:r>
    </w:p>
    <w:p w14:paraId="3F409BA1" w14:textId="77777777" w:rsidR="00E71E79" w:rsidRPr="00E71E79" w:rsidRDefault="00E71E79" w:rsidP="00E71E7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baseado na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 CCDF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blackout (Fig. 2, pág. 593);</w:t>
      </w:r>
    </w:p>
    <w:p w14:paraId="2C9F4F9F" w14:textId="77777777" w:rsidR="00E71E79" w:rsidRPr="00E71E79" w:rsidRDefault="00E71E79" w:rsidP="00E71E7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penaliza fortemente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raros e severos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6BE6252" w14:textId="77777777" w:rsidR="00E71E79" w:rsidRPr="00E71E79" w:rsidRDefault="00E71E79" w:rsidP="00E71E7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distingue cenários com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mesma EENS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riscos diferentes.</w:t>
      </w:r>
    </w:p>
    <w:p w14:paraId="00CEE2A6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alinhada com o conceito de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HILP </w:t>
      </w:r>
      <w:proofErr w:type="spellStart"/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BD99B5A" w14:textId="77777777" w:rsidR="00E71E79" w:rsidRPr="00E71E79" w:rsidRDefault="00E71E79" w:rsidP="00E71E7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B1408F">
          <v:rect id="_x0000_i1030" style="width:0;height:1.5pt" o:hralign="center" o:hrstd="t" o:hr="t" fillcolor="#a0a0a0" stroked="f"/>
        </w:pict>
      </w:r>
    </w:p>
    <w:p w14:paraId="06298326" w14:textId="77777777" w:rsidR="00E71E79" w:rsidRPr="00E71E79" w:rsidRDefault="00E71E79" w:rsidP="00E71E7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Integração com despacho econômico resiliente</w:t>
      </w:r>
    </w:p>
    <w:p w14:paraId="0198F14F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RCED:</w:t>
      </w:r>
    </w:p>
    <w:p w14:paraId="636E0AC6" w14:textId="77777777" w:rsidR="00E71E79" w:rsidRPr="00E71E79" w:rsidRDefault="00E71E79" w:rsidP="00E71E7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adiciona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termos de penalização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0FA0306D" w14:textId="77777777" w:rsidR="00E71E79" w:rsidRPr="00E71E79" w:rsidRDefault="00E71E79" w:rsidP="00E71E7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carregamento excessivo de linhas afetadas pelo clima;</w:t>
      </w:r>
    </w:p>
    <w:p w14:paraId="0F6E8ECE" w14:textId="77777777" w:rsidR="00E71E79" w:rsidRPr="00E71E79" w:rsidRDefault="00E71E79" w:rsidP="00E71E7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heterogeneidade do fluxo (MAD);</w:t>
      </w:r>
    </w:p>
    <w:p w14:paraId="1F693A12" w14:textId="77777777" w:rsidR="00E71E79" w:rsidRPr="00E71E79" w:rsidRDefault="00E71E79" w:rsidP="00E71E7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incorpora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restrições LODF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contingências simples e duplas;</w:t>
      </w:r>
    </w:p>
    <w:p w14:paraId="22E59816" w14:textId="77777777" w:rsidR="00E71E79" w:rsidRPr="00E71E79" w:rsidRDefault="00E71E79" w:rsidP="00E71E7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 que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N-1 clássico pode piorar a resiliência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(Sec. IV e V).</w:t>
      </w:r>
    </w:p>
    <w:p w14:paraId="5D084BC6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📍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Resultados quantitativos claros nas Tabelas III, IV, VI e VII.</w:t>
      </w:r>
    </w:p>
    <w:p w14:paraId="224FC538" w14:textId="77777777" w:rsidR="00E71E79" w:rsidRPr="00E71E79" w:rsidRDefault="00E71E79" w:rsidP="00E71E7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067103">
          <v:rect id="_x0000_i1031" style="width:0;height:1.5pt" o:hralign="center" o:hrstd="t" o:hr="t" fillcolor="#a0a0a0" stroked="f"/>
        </w:pict>
      </w:r>
    </w:p>
    <w:p w14:paraId="694DCA76" w14:textId="77777777" w:rsidR="00E71E79" w:rsidRPr="00E71E79" w:rsidRDefault="00E71E79" w:rsidP="00E71E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face ao seu tema de tese</w:t>
      </w:r>
    </w:p>
    <w:p w14:paraId="685CF7E4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relevantes:</w:t>
      </w:r>
    </w:p>
    <w:p w14:paraId="519EDCAA" w14:textId="77777777" w:rsidR="00E71E79" w:rsidRPr="00E71E79" w:rsidRDefault="00E71E79" w:rsidP="00E71E7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atribuída ao sistema, não à linha</w:t>
      </w:r>
    </w:p>
    <w:p w14:paraId="568442BE" w14:textId="77777777" w:rsidR="00E71E79" w:rsidRPr="00E71E79" w:rsidRDefault="00E71E79" w:rsidP="00E71E7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 mede impacto sistêmico (blackout);</w:t>
      </w:r>
    </w:p>
    <w:p w14:paraId="2B015CD3" w14:textId="77777777" w:rsidR="00E71E79" w:rsidRPr="00E71E79" w:rsidRDefault="00E71E79" w:rsidP="00E71E7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isola resiliência física de uma LT específica.</w:t>
      </w:r>
    </w:p>
    <w:p w14:paraId="6E52D068" w14:textId="77777777" w:rsidR="00E71E79" w:rsidRPr="00E71E79" w:rsidRDefault="00E71E79" w:rsidP="00E71E7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 simplificada</w:t>
      </w:r>
    </w:p>
    <w:p w14:paraId="7A122A1A" w14:textId="77777777" w:rsidR="00E71E79" w:rsidRPr="00E71E79" w:rsidRDefault="00E71E79" w:rsidP="00E71E7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genéricas;</w:t>
      </w:r>
    </w:p>
    <w:p w14:paraId="25E61F42" w14:textId="77777777" w:rsidR="00E71E79" w:rsidRPr="00E71E79" w:rsidRDefault="00E71E79" w:rsidP="00E71E7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sem modelação mecânica detalhada (FEM, esforços, </w:t>
      </w:r>
      <w:proofErr w:type="spellStart"/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0849EB8A" w14:textId="77777777" w:rsidR="00E71E79" w:rsidRPr="00E71E79" w:rsidRDefault="00E71E79" w:rsidP="00E71E7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reparo tratado implicitamente</w:t>
      </w:r>
    </w:p>
    <w:p w14:paraId="16DDC854" w14:textId="77777777" w:rsidR="00E71E79" w:rsidRPr="00E71E79" w:rsidRDefault="00E71E79" w:rsidP="00E71E7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modelação detalhada de logística de reparação de LT.</w:t>
      </w:r>
    </w:p>
    <w:p w14:paraId="555B0506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prevenção operacional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caracterização física detalhada da LT.</w:t>
      </w:r>
    </w:p>
    <w:p w14:paraId="1FDC8E19" w14:textId="77777777" w:rsidR="00E71E79" w:rsidRPr="00E71E79" w:rsidRDefault="00E71E79" w:rsidP="00E71E7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2A495E">
          <v:rect id="_x0000_i1032" style="width:0;height:1.5pt" o:hralign="center" o:hrstd="t" o:hr="t" fillcolor="#a0a0a0" stroked="f"/>
        </w:pict>
      </w:r>
    </w:p>
    <w:p w14:paraId="6B442388" w14:textId="77777777" w:rsidR="00E71E79" w:rsidRPr="00E71E79" w:rsidRDefault="00E71E79" w:rsidP="00E71E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da sua tese</w:t>
      </w:r>
    </w:p>
    <w:p w14:paraId="3013F911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1518"/>
      </w:tblGrid>
      <w:tr w:rsidR="00E71E79" w:rsidRPr="00E71E79" w14:paraId="026C8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6C0F2" w14:textId="77777777" w:rsidR="00E71E79" w:rsidRPr="00E71E79" w:rsidRDefault="00E71E79" w:rsidP="00E71E7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71E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A64A721" w14:textId="77777777" w:rsidR="00E71E79" w:rsidRPr="00E71E79" w:rsidRDefault="00E71E79" w:rsidP="00E71E7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71E7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71E79" w:rsidRPr="00E71E79" w14:paraId="60C73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9C31" w14:textId="77777777" w:rsidR="00E71E79" w:rsidRPr="00E71E79" w:rsidRDefault="00E71E79" w:rsidP="00E71E7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71E7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explícito (vento)</w:t>
            </w:r>
          </w:p>
        </w:tc>
        <w:tc>
          <w:tcPr>
            <w:tcW w:w="0" w:type="auto"/>
            <w:vAlign w:val="center"/>
            <w:hideMark/>
          </w:tcPr>
          <w:p w14:paraId="7529D46C" w14:textId="77777777" w:rsidR="00E71E79" w:rsidRPr="00E71E79" w:rsidRDefault="00E71E79" w:rsidP="00E71E7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71E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71E79" w:rsidRPr="00E71E79" w14:paraId="27F8C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3E89" w14:textId="77777777" w:rsidR="00E71E79" w:rsidRPr="00E71E79" w:rsidRDefault="00E71E79" w:rsidP="00E71E7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71E7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probabilística de LT</w:t>
            </w:r>
          </w:p>
        </w:tc>
        <w:tc>
          <w:tcPr>
            <w:tcW w:w="0" w:type="auto"/>
            <w:vAlign w:val="center"/>
            <w:hideMark/>
          </w:tcPr>
          <w:p w14:paraId="5C1EE309" w14:textId="77777777" w:rsidR="00E71E79" w:rsidRPr="00E71E79" w:rsidRDefault="00E71E79" w:rsidP="00E71E7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71E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71E79" w:rsidRPr="00E71E79" w14:paraId="11EBD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5708" w14:textId="77777777" w:rsidR="00E71E79" w:rsidRPr="00E71E79" w:rsidRDefault="00E71E79" w:rsidP="00E71E7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71E7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Cascata e correlação de falhas</w:t>
            </w:r>
          </w:p>
        </w:tc>
        <w:tc>
          <w:tcPr>
            <w:tcW w:w="0" w:type="auto"/>
            <w:vAlign w:val="center"/>
            <w:hideMark/>
          </w:tcPr>
          <w:p w14:paraId="341E8548" w14:textId="77777777" w:rsidR="00E71E79" w:rsidRPr="00E71E79" w:rsidRDefault="00E71E79" w:rsidP="00E71E7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71E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71E79" w:rsidRPr="00E71E79" w14:paraId="59361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FF23" w14:textId="77777777" w:rsidR="00E71E79" w:rsidRPr="00E71E79" w:rsidRDefault="00E71E79" w:rsidP="00E71E7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71E7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detalhada</w:t>
            </w:r>
          </w:p>
        </w:tc>
        <w:tc>
          <w:tcPr>
            <w:tcW w:w="0" w:type="auto"/>
            <w:vAlign w:val="center"/>
            <w:hideMark/>
          </w:tcPr>
          <w:p w14:paraId="17209D10" w14:textId="77777777" w:rsidR="00E71E79" w:rsidRPr="00E71E79" w:rsidRDefault="00E71E79" w:rsidP="00E71E7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71E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</w:p>
        </w:tc>
      </w:tr>
      <w:tr w:rsidR="00E71E79" w:rsidRPr="00E71E79" w14:paraId="2C8D2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4BDF" w14:textId="77777777" w:rsidR="00E71E79" w:rsidRPr="00E71E79" w:rsidRDefault="00E71E79" w:rsidP="00E71E7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71E7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da LT</w:t>
            </w:r>
          </w:p>
        </w:tc>
        <w:tc>
          <w:tcPr>
            <w:tcW w:w="0" w:type="auto"/>
            <w:vAlign w:val="center"/>
            <w:hideMark/>
          </w:tcPr>
          <w:p w14:paraId="5C0E52D9" w14:textId="77777777" w:rsidR="00E71E79" w:rsidRPr="00E71E79" w:rsidRDefault="00E71E79" w:rsidP="00E71E7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71E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71E79" w:rsidRPr="00E71E79" w14:paraId="08947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808B" w14:textId="77777777" w:rsidR="00E71E79" w:rsidRPr="00E71E79" w:rsidRDefault="00E71E79" w:rsidP="00E71E7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71E7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específico da LT</w:t>
            </w:r>
          </w:p>
        </w:tc>
        <w:tc>
          <w:tcPr>
            <w:tcW w:w="0" w:type="auto"/>
            <w:vAlign w:val="center"/>
            <w:hideMark/>
          </w:tcPr>
          <w:p w14:paraId="71313A3F" w14:textId="77777777" w:rsidR="00E71E79" w:rsidRPr="00E71E79" w:rsidRDefault="00E71E79" w:rsidP="00E71E7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71E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71E79" w:rsidRPr="00E71E79" w14:paraId="650BE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3116" w14:textId="77777777" w:rsidR="00E71E79" w:rsidRPr="00E71E79" w:rsidRDefault="00E71E79" w:rsidP="00E71E7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71E7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temporal de resiliência</w:t>
            </w:r>
          </w:p>
        </w:tc>
        <w:tc>
          <w:tcPr>
            <w:tcW w:w="0" w:type="auto"/>
            <w:vAlign w:val="center"/>
            <w:hideMark/>
          </w:tcPr>
          <w:p w14:paraId="3DA10364" w14:textId="77777777" w:rsidR="00E71E79" w:rsidRPr="00E71E79" w:rsidRDefault="00E71E79" w:rsidP="00E71E7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71E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71E7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(sistêmica)</w:t>
            </w:r>
          </w:p>
        </w:tc>
      </w:tr>
    </w:tbl>
    <w:p w14:paraId="152EE0F4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71E7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42789E92" w14:textId="77777777" w:rsidR="00E71E79" w:rsidRPr="00E71E79" w:rsidRDefault="00E71E79" w:rsidP="00E71E7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4D8DB7">
          <v:rect id="_x0000_i1033" style="width:0;height:1.5pt" o:hralign="center" o:hrstd="t" o:hr="t" fillcolor="#a0a0a0" stroked="f"/>
        </w:pict>
      </w:r>
    </w:p>
    <w:p w14:paraId="28682E24" w14:textId="77777777" w:rsidR="00E71E79" w:rsidRPr="00E71E79" w:rsidRDefault="00E71E79" w:rsidP="00E71E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Utilidade real para a sua tese</w:t>
      </w:r>
    </w:p>
    <w:p w14:paraId="3FBEF285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valioso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1B6AB12F" w14:textId="77777777" w:rsidR="00E71E79" w:rsidRPr="00E71E79" w:rsidRDefault="00E71E79" w:rsidP="00E71E7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demonstrar a importância de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correlacionadas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71C1BE2" w14:textId="77777777" w:rsidR="00E71E79" w:rsidRPr="00E71E79" w:rsidRDefault="00E71E79" w:rsidP="00E71E7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inadequação de métricas clássicas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(EENS, N-1);</w:t>
      </w:r>
    </w:p>
    <w:p w14:paraId="3C6695B4" w14:textId="77777777" w:rsidR="00E71E79" w:rsidRPr="00E71E79" w:rsidRDefault="00E71E79" w:rsidP="00E71E7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o uso de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baseadas em cauda de distribuição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689E3BF" w14:textId="77777777" w:rsidR="00E71E79" w:rsidRPr="00E71E79" w:rsidRDefault="00E71E79" w:rsidP="00E71E7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de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contraponto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seu índice:</w:t>
      </w:r>
    </w:p>
    <w:p w14:paraId="32F2E98F" w14:textId="77777777" w:rsidR="00E71E79" w:rsidRPr="00E71E79" w:rsidRDefault="00E71E79" w:rsidP="00E71E7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sistema-centrado × linha-centrado;</w:t>
      </w:r>
    </w:p>
    <w:p w14:paraId="2BF6DE41" w14:textId="77777777" w:rsidR="00E71E79" w:rsidRPr="00E71E79" w:rsidRDefault="00E71E79" w:rsidP="00E71E7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complexo × simplificado.</w:t>
      </w:r>
    </w:p>
    <w:p w14:paraId="38B92C25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 como:</w:t>
      </w:r>
    </w:p>
    <w:p w14:paraId="32DF5AB0" w14:textId="77777777" w:rsidR="00E71E79" w:rsidRPr="00E71E79" w:rsidRDefault="00E71E79" w:rsidP="00E71E7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direta para um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físico de LT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A6E436" w14:textId="77777777" w:rsidR="00E71E79" w:rsidRPr="00E71E79" w:rsidRDefault="00E71E79" w:rsidP="00E71E7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de modelação estrutural.</w:t>
      </w:r>
    </w:p>
    <w:p w14:paraId="468DB007" w14:textId="77777777" w:rsidR="00E71E79" w:rsidRPr="00E71E79" w:rsidRDefault="00E71E79" w:rsidP="00E71E7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4274E9">
          <v:rect id="_x0000_i1034" style="width:0;height:1.5pt" o:hralign="center" o:hrstd="t" o:hr="t" fillcolor="#a0a0a0" stroked="f"/>
        </w:pict>
      </w:r>
    </w:p>
    <w:p w14:paraId="44A6D02A" w14:textId="77777777" w:rsidR="00E71E79" w:rsidRPr="00E71E79" w:rsidRDefault="00E71E79" w:rsidP="00E71E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Decisão final</w:t>
      </w:r>
    </w:p>
    <w:p w14:paraId="4E8CAA02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0562E4E6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3DF3FAAF" w14:textId="77777777" w:rsidR="00E71E79" w:rsidRPr="00E71E79" w:rsidRDefault="00E71E79" w:rsidP="00E71E7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explicitamente eventos climáticos extremos;</w:t>
      </w:r>
    </w:p>
    <w:p w14:paraId="53E4EF14" w14:textId="77777777" w:rsidR="00E71E79" w:rsidRPr="00E71E79" w:rsidRDefault="00E71E79" w:rsidP="00E71E7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introduz correlação e cascata de falhas;</w:t>
      </w:r>
    </w:p>
    <w:p w14:paraId="10B4B480" w14:textId="77777777" w:rsidR="00E71E79" w:rsidRPr="00E71E79" w:rsidRDefault="00E71E79" w:rsidP="00E71E7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propõe uma métrica de resiliência coerente com HILP;</w:t>
      </w:r>
    </w:p>
    <w:p w14:paraId="7F7D4AFE" w14:textId="77777777" w:rsidR="00E71E79" w:rsidRPr="00E71E79" w:rsidRDefault="00E71E79" w:rsidP="00E71E7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referência sólida do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 operacional em 2020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4B2F0D5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compete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fortalece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fundamentação da sua tese.</w:t>
      </w:r>
    </w:p>
    <w:p w14:paraId="5FCDC6E9" w14:textId="77777777" w:rsidR="00E71E79" w:rsidRPr="00E71E79" w:rsidRDefault="00E71E79" w:rsidP="00E71E7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8BB071">
          <v:rect id="_x0000_i1035" style="width:0;height:1.5pt" o:hralign="center" o:hrstd="t" o:hr="t" fillcolor="#a0a0a0" stroked="f"/>
        </w:pict>
      </w:r>
    </w:p>
    <w:p w14:paraId="7454C6F0" w14:textId="77777777" w:rsidR="00E71E79" w:rsidRPr="00E71E79" w:rsidRDefault="00E71E79" w:rsidP="00E71E7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Classificação resumida (para a tabela final)</w:t>
      </w:r>
    </w:p>
    <w:p w14:paraId="7360CD69" w14:textId="77777777" w:rsidR="00E71E79" w:rsidRPr="00E71E79" w:rsidRDefault="00E71E79" w:rsidP="00E71E7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3B52875" w14:textId="77777777" w:rsidR="00E71E79" w:rsidRPr="00E71E79" w:rsidRDefault="00E71E79" w:rsidP="00E71E7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operacional sistêmica sob falhas em cascata e </w:t>
      </w:r>
      <w:proofErr w:type="spellStart"/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common</w:t>
      </w:r>
      <w:proofErr w:type="spellEnd"/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-cause</w:t>
      </w:r>
    </w:p>
    <w:p w14:paraId="37DDFF53" w14:textId="77777777" w:rsidR="00E71E79" w:rsidRPr="00E71E79" w:rsidRDefault="00E71E79" w:rsidP="00E71E7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5A98DF6E" w14:textId="77777777" w:rsidR="00E71E79" w:rsidRPr="00E71E79" w:rsidRDefault="00E71E79" w:rsidP="00E71E7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lacuna metodológica</w:t>
      </w:r>
    </w:p>
    <w:p w14:paraId="35C0555B" w14:textId="77777777" w:rsidR="00E71E79" w:rsidRPr="00E71E79" w:rsidRDefault="00E71E79" w:rsidP="00E71E7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8,0 / 10</w:t>
      </w:r>
    </w:p>
    <w:p w14:paraId="2E974818" w14:textId="77777777" w:rsidR="00E71E79" w:rsidRPr="00E71E79" w:rsidRDefault="00E71E79" w:rsidP="00E71E7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FC8F73">
          <v:rect id="_x0000_i1036" style="width:0;height:1.5pt" o:hralign="center" o:hrstd="t" o:hr="t" fillcolor="#a0a0a0" stroked="f"/>
        </w:pict>
      </w:r>
    </w:p>
    <w:p w14:paraId="7CB597DB" w14:textId="77777777" w:rsidR="00E71E79" w:rsidRPr="00E71E79" w:rsidRDefault="00E71E79" w:rsidP="00E71E7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71E7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Síntese final</w:t>
      </w:r>
    </w:p>
    <w:p w14:paraId="5D8FB646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grandes blackouts emergem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clima, correlação e cascata se combinam.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medir a resiliência física de cada linha antes que o blackout aconteça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D50963C" w14:textId="77777777" w:rsidR="00E71E79" w:rsidRPr="00E71E79" w:rsidRDefault="00E71E79" w:rsidP="00E71E7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71E7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E71E7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71E7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forte e complementar.</w:t>
      </w:r>
    </w:p>
    <w:p w14:paraId="02D66077" w14:textId="77777777" w:rsidR="0093213D" w:rsidRPr="0093213D" w:rsidRDefault="0093213D">
      <w:pPr>
        <w:rPr>
          <w:lang w:val="en-US"/>
        </w:rPr>
      </w:pPr>
    </w:p>
    <w:sectPr w:rsidR="0093213D" w:rsidRPr="0093213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6F6"/>
    <w:multiLevelType w:val="multilevel"/>
    <w:tmpl w:val="D2F8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863B3"/>
    <w:multiLevelType w:val="multilevel"/>
    <w:tmpl w:val="1034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E1F14"/>
    <w:multiLevelType w:val="multilevel"/>
    <w:tmpl w:val="F48E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05F03"/>
    <w:multiLevelType w:val="multilevel"/>
    <w:tmpl w:val="7068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B7769F"/>
    <w:multiLevelType w:val="multilevel"/>
    <w:tmpl w:val="E220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F90A1C"/>
    <w:multiLevelType w:val="multilevel"/>
    <w:tmpl w:val="F574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D3F08"/>
    <w:multiLevelType w:val="multilevel"/>
    <w:tmpl w:val="B81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C36A0"/>
    <w:multiLevelType w:val="multilevel"/>
    <w:tmpl w:val="AD8E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11E6F"/>
    <w:multiLevelType w:val="multilevel"/>
    <w:tmpl w:val="6342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06E01"/>
    <w:multiLevelType w:val="multilevel"/>
    <w:tmpl w:val="CE36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67002">
    <w:abstractNumId w:val="5"/>
  </w:num>
  <w:num w:numId="2" w16cid:durableId="1117795635">
    <w:abstractNumId w:val="0"/>
  </w:num>
  <w:num w:numId="3" w16cid:durableId="341779563">
    <w:abstractNumId w:val="3"/>
  </w:num>
  <w:num w:numId="4" w16cid:durableId="1596014379">
    <w:abstractNumId w:val="6"/>
  </w:num>
  <w:num w:numId="5" w16cid:durableId="1945648096">
    <w:abstractNumId w:val="1"/>
  </w:num>
  <w:num w:numId="6" w16cid:durableId="950819783">
    <w:abstractNumId w:val="4"/>
  </w:num>
  <w:num w:numId="7" w16cid:durableId="1407922281">
    <w:abstractNumId w:val="9"/>
  </w:num>
  <w:num w:numId="8" w16cid:durableId="1874615918">
    <w:abstractNumId w:val="7"/>
  </w:num>
  <w:num w:numId="9" w16cid:durableId="620260646">
    <w:abstractNumId w:val="8"/>
  </w:num>
  <w:num w:numId="10" w16cid:durableId="2048289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3D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6F06F7"/>
    <w:rsid w:val="00744A15"/>
    <w:rsid w:val="00785F46"/>
    <w:rsid w:val="007E0455"/>
    <w:rsid w:val="007E69F0"/>
    <w:rsid w:val="00804B85"/>
    <w:rsid w:val="008226B2"/>
    <w:rsid w:val="008C0D5E"/>
    <w:rsid w:val="0093213D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71E79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B38F4"/>
  <w15:chartTrackingRefBased/>
  <w15:docId w15:val="{78A7954D-4C29-490D-BB62-F53C8DC6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1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1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1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1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1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13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13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13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13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13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32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13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3213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71E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1E7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E71E79"/>
    <w:rPr>
      <w:i/>
      <w:iCs/>
    </w:rPr>
  </w:style>
  <w:style w:type="character" w:customStyle="1" w:styleId="relative">
    <w:name w:val="relative"/>
    <w:basedOn w:val="DefaultParagraphFont"/>
    <w:rsid w:val="00E71E79"/>
  </w:style>
  <w:style w:type="paragraph" w:customStyle="1" w:styleId="not-prose">
    <w:name w:val="not-prose"/>
    <w:basedOn w:val="Normal"/>
    <w:rsid w:val="00E71E7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775</Words>
  <Characters>4188</Characters>
  <Application>Microsoft Office Word</Application>
  <DocSecurity>0</DocSecurity>
  <Lines>34</Lines>
  <Paragraphs>9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2026-01-04T23:23:00Z</dcterms:created>
  <dcterms:modified xsi:type="dcterms:W3CDTF">2026-01-04T23:24:00Z</dcterms:modified>
</cp:coreProperties>
</file>