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D583" w14:textId="27D73578" w:rsidR="004952F8" w:rsidRDefault="00202959" w:rsidP="00202959">
      <w:pPr>
        <w:rPr>
          <w:lang w:val="en-US"/>
        </w:rPr>
      </w:pPr>
      <w:r w:rsidRPr="00202959">
        <w:rPr>
          <w:lang w:val="en-US"/>
        </w:rPr>
        <w:t>2021 Electricity Grid Resilience-Climate Change is Expected to Have Far-reaching Effects and DOE and FERC Should Take Action-GAO</w:t>
      </w:r>
    </w:p>
    <w:p w14:paraId="3A149F85" w14:textId="77777777" w:rsidR="00202959" w:rsidRDefault="00202959" w:rsidP="00202959">
      <w:pPr>
        <w:rPr>
          <w:lang w:val="en-US"/>
        </w:rPr>
      </w:pPr>
    </w:p>
    <w:p w14:paraId="4E97D1C8" w14:textId="77777777" w:rsidR="00AA62BD" w:rsidRPr="00AA62BD" w:rsidRDefault="00AA62BD" w:rsidP="00AA62B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Avaliação técnica resumida — 2021 Electricity Grid Resilience: Climate Change Is Expected to Have Far-reaching Effects and DOE and FERC Should </w:t>
      </w:r>
      <w:proofErr w:type="gramStart"/>
      <w:r w:rsidRPr="00AA62B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Take Action</w:t>
      </w:r>
      <w:proofErr w:type="gramEnd"/>
      <w:r w:rsidRPr="00AA62B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(GAO-21-346)</w:t>
      </w:r>
    </w:p>
    <w:p w14:paraId="3157BF6C" w14:textId="77777777" w:rsidR="00AA62BD" w:rsidRPr="00AA62BD" w:rsidRDefault="00AA62BD" w:rsidP="00AA62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 do documento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Relatório institucional técnico-analítico da </w:t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U.S. </w:t>
      </w:r>
      <w:proofErr w:type="spellStart"/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Government</w:t>
      </w:r>
      <w:proofErr w:type="spellEnd"/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Accountability</w:t>
      </w:r>
      <w:proofErr w:type="spellEnd"/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Office (GAO)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base em revisão sistemática de literatura, entrevistas com </w:t>
      </w:r>
      <w:proofErr w:type="spellStart"/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stakeholders</w:t>
      </w:r>
      <w:proofErr w:type="spellEnd"/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(55 entidades) e análise de políticas públicas federais (DOE/FERC). Não é artigo científico metodológico, mas documento de referência estratégica e normativa.</w:t>
      </w:r>
    </w:p>
    <w:p w14:paraId="0E575CF1" w14:textId="77777777" w:rsidR="00AA62BD" w:rsidRPr="00AA62BD" w:rsidRDefault="00AA62BD" w:rsidP="00AA62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Conteúdo técnico (síntese objetiva)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relatório demonstra, com base em múltiplas fontes (USGCRP, DOE, </w:t>
      </w:r>
      <w:proofErr w:type="spellStart"/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Academies), que as mudanças climáticas afetam </w:t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todos os níveis do sistema elétrico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(geração, transmissão, distribuição e demanda), com destaque para:</w:t>
      </w:r>
    </w:p>
    <w:p w14:paraId="489540B3" w14:textId="77777777" w:rsidR="00AA62BD" w:rsidRPr="00AA62BD" w:rsidRDefault="00AA62BD" w:rsidP="00AA62B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redução de capacidade térmica (1,5–2,5% em regiões quentes), aumento de flecha e risco de contacto, incêndios florestais ameaçando torres e linhas, e desligamentos preventivos;</w:t>
      </w:r>
    </w:p>
    <w:p w14:paraId="20DFE0E1" w14:textId="77777777" w:rsidR="00AA62BD" w:rsidRPr="00AA62BD" w:rsidRDefault="00AA62BD" w:rsidP="00AA62B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Custos sistémicos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interrupções por eventos extremos custam bilhões/ano; projeções indicam aumento substancial dos custos de interrupções até o fim do século sem medidas de adaptação;</w:t>
      </w:r>
    </w:p>
    <w:p w14:paraId="47C2E703" w14:textId="77777777" w:rsidR="00AA62BD" w:rsidRPr="00AA62BD" w:rsidRDefault="00AA62BD" w:rsidP="00AA62B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de risco e resiliência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necessidade de estratégias integradas, métricas, priorização de investimentos e coordenação institucional;</w:t>
      </w:r>
    </w:p>
    <w:p w14:paraId="1B253EAD" w14:textId="77777777" w:rsidR="00AA62BD" w:rsidRPr="00AA62BD" w:rsidRDefault="00AA62BD" w:rsidP="00AA62B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de resiliência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proteção contra cheias, vento e seca; modernização, automação, gestão de vegetação, enterramento seletivo, e planejamento baseado em risco.</w:t>
      </w:r>
    </w:p>
    <w:p w14:paraId="7EE22B7D" w14:textId="77777777" w:rsidR="00AA62BD" w:rsidRPr="00AA62BD" w:rsidRDefault="00AA62BD" w:rsidP="00AA62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face à tese (críticas)</w:t>
      </w:r>
    </w:p>
    <w:p w14:paraId="45AB66E7" w14:textId="77777777" w:rsidR="00AA62BD" w:rsidRPr="00AA62BD" w:rsidRDefault="00AA62BD" w:rsidP="00AA62B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quantitativo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nem modelo matemático aplicável a </w:t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977592" w14:textId="77777777" w:rsidR="00AA62BD" w:rsidRPr="00AA62BD" w:rsidRDefault="00AA62BD" w:rsidP="00AA62B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macro e institucional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granularidade técnica por circuito/ativo;</w:t>
      </w:r>
    </w:p>
    <w:p w14:paraId="5C865115" w14:textId="77777777" w:rsidR="00AA62BD" w:rsidRPr="00AA62BD" w:rsidRDefault="00AA62BD" w:rsidP="00AA62B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integra modelagem probabilística, estocástica ou dependência multivariada clima-ativo.</w:t>
      </w:r>
    </w:p>
    <w:p w14:paraId="27E173D0" w14:textId="77777777" w:rsidR="00AA62BD" w:rsidRPr="00AA62BD" w:rsidRDefault="00AA62BD" w:rsidP="00AA62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real para a tese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Elevado para </w:t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da escolha do tema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da lacuna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 relatório explicita a urgência, os impactos na transmissão e a ausência de métricas operacionais simples — alinhando-se diretamente ao objetivo da tese de propor um </w:t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mais simples e aplicável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24BC98" w14:textId="77777777" w:rsidR="00AA62BD" w:rsidRPr="00AA62BD" w:rsidRDefault="00AA62BD" w:rsidP="00AA62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 fundamentada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Guardar.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Documento-chave para sustentar relevância, motivação e enquadramento institucional da pesquisa, além de apoiar a discussão de impactos climáticos específicos na transmissão.</w:t>
      </w:r>
    </w:p>
    <w:p w14:paraId="0F63D861" w14:textId="77777777" w:rsidR="00AA62BD" w:rsidRPr="00AA62BD" w:rsidRDefault="00AA62BD" w:rsidP="00AA62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Classificação resumida (para tabela)</w:t>
      </w:r>
    </w:p>
    <w:p w14:paraId="0470CDD2" w14:textId="77777777" w:rsidR="00AA62BD" w:rsidRPr="00AA62BD" w:rsidRDefault="00AA62BD" w:rsidP="00AA62B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69496D3" w14:textId="77777777" w:rsidR="00AA62BD" w:rsidRPr="00AA62BD" w:rsidRDefault="00AA62BD" w:rsidP="00AA62B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do sistema elétrico frente às mudanças climáticas (ênfase em transmissão)</w:t>
      </w:r>
    </w:p>
    <w:p w14:paraId="3D6B1CEE" w14:textId="77777777" w:rsidR="00AA62BD" w:rsidRPr="00AA62BD" w:rsidRDefault="00AA62BD" w:rsidP="00AA62B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141AF1A" w14:textId="77777777" w:rsidR="00AA62BD" w:rsidRPr="00AA62BD" w:rsidRDefault="00AA62BD" w:rsidP="00AA62B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Justificativa da escolha; Revisão da literatura; Lacuna encontrada</w:t>
      </w:r>
    </w:p>
    <w:p w14:paraId="5FE74DB6" w14:textId="77777777" w:rsidR="00AA62BD" w:rsidRPr="00AA62BD" w:rsidRDefault="00AA62BD" w:rsidP="00AA62B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A62B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479D3415" w14:textId="77777777" w:rsidR="00AA62BD" w:rsidRPr="00AA62BD" w:rsidRDefault="00AA62BD" w:rsidP="00AA62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A62B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</w:t>
      </w:r>
      <w:r w:rsidRPr="00AA62B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U.S. Government Accountability Office, </w:t>
      </w:r>
      <w:r w:rsidRPr="00AA62B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Electricity Grid Resilience: Climate Change Is Expected to Have Far-reaching Effects and DOE and FERC Should Take Action</w:t>
      </w:r>
      <w:r w:rsidRPr="00AA62B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GAO-21-346, Mar. 2021. </w:t>
      </w:r>
    </w:p>
    <w:p w14:paraId="74E3D1DB" w14:textId="77777777" w:rsidR="00AA62BD" w:rsidRPr="00AA62BD" w:rsidRDefault="00AA62BD" w:rsidP="00AA62B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Electricity</w:t>
      </w:r>
      <w:proofErr w:type="spellEnd"/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</w:t>
      </w:r>
      <w:proofErr w:type="spellEnd"/>
      <w:r w:rsidRPr="00AA62B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993A7C0" w14:textId="77777777" w:rsidR="00AA62BD" w:rsidRDefault="00AA62BD" w:rsidP="00202959">
      <w:pPr>
        <w:rPr>
          <w:lang w:val="en-US"/>
        </w:rPr>
      </w:pPr>
    </w:p>
    <w:sectPr w:rsidR="00AA62B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BC9"/>
    <w:multiLevelType w:val="multilevel"/>
    <w:tmpl w:val="A96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7994"/>
    <w:multiLevelType w:val="multilevel"/>
    <w:tmpl w:val="FA56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83818"/>
    <w:multiLevelType w:val="multilevel"/>
    <w:tmpl w:val="483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86E1B"/>
    <w:multiLevelType w:val="multilevel"/>
    <w:tmpl w:val="95B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D2C38"/>
    <w:multiLevelType w:val="multilevel"/>
    <w:tmpl w:val="498A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F353B"/>
    <w:multiLevelType w:val="multilevel"/>
    <w:tmpl w:val="BBB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361F0"/>
    <w:multiLevelType w:val="multilevel"/>
    <w:tmpl w:val="1C96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53EDA"/>
    <w:multiLevelType w:val="multilevel"/>
    <w:tmpl w:val="C2A6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512EC"/>
    <w:multiLevelType w:val="multilevel"/>
    <w:tmpl w:val="1BCA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31CE8"/>
    <w:multiLevelType w:val="multilevel"/>
    <w:tmpl w:val="5EBC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54D0D"/>
    <w:multiLevelType w:val="multilevel"/>
    <w:tmpl w:val="666C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B3EF7"/>
    <w:multiLevelType w:val="multilevel"/>
    <w:tmpl w:val="AED6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D2695"/>
    <w:multiLevelType w:val="multilevel"/>
    <w:tmpl w:val="CE88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C5F17"/>
    <w:multiLevelType w:val="multilevel"/>
    <w:tmpl w:val="5AC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821F4"/>
    <w:multiLevelType w:val="multilevel"/>
    <w:tmpl w:val="AA5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B7945"/>
    <w:multiLevelType w:val="multilevel"/>
    <w:tmpl w:val="1DD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52EB7"/>
    <w:multiLevelType w:val="multilevel"/>
    <w:tmpl w:val="DC32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E9504C"/>
    <w:multiLevelType w:val="multilevel"/>
    <w:tmpl w:val="8D1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670900">
    <w:abstractNumId w:val="7"/>
  </w:num>
  <w:num w:numId="2" w16cid:durableId="1568153804">
    <w:abstractNumId w:val="8"/>
  </w:num>
  <w:num w:numId="3" w16cid:durableId="1313215172">
    <w:abstractNumId w:val="11"/>
  </w:num>
  <w:num w:numId="4" w16cid:durableId="392824215">
    <w:abstractNumId w:val="3"/>
  </w:num>
  <w:num w:numId="5" w16cid:durableId="874465939">
    <w:abstractNumId w:val="1"/>
  </w:num>
  <w:num w:numId="6" w16cid:durableId="545724925">
    <w:abstractNumId w:val="15"/>
  </w:num>
  <w:num w:numId="7" w16cid:durableId="168451616">
    <w:abstractNumId w:val="6"/>
  </w:num>
  <w:num w:numId="8" w16cid:durableId="1529223191">
    <w:abstractNumId w:val="4"/>
  </w:num>
  <w:num w:numId="9" w16cid:durableId="485360511">
    <w:abstractNumId w:val="9"/>
  </w:num>
  <w:num w:numId="10" w16cid:durableId="1706364910">
    <w:abstractNumId w:val="10"/>
  </w:num>
  <w:num w:numId="11" w16cid:durableId="1425684385">
    <w:abstractNumId w:val="14"/>
  </w:num>
  <w:num w:numId="12" w16cid:durableId="1174494947">
    <w:abstractNumId w:val="16"/>
  </w:num>
  <w:num w:numId="13" w16cid:durableId="62266971">
    <w:abstractNumId w:val="12"/>
  </w:num>
  <w:num w:numId="14" w16cid:durableId="1110666716">
    <w:abstractNumId w:val="5"/>
  </w:num>
  <w:num w:numId="15" w16cid:durableId="514655054">
    <w:abstractNumId w:val="13"/>
  </w:num>
  <w:num w:numId="16" w16cid:durableId="254555082">
    <w:abstractNumId w:val="2"/>
  </w:num>
  <w:num w:numId="17" w16cid:durableId="1503936582">
    <w:abstractNumId w:val="0"/>
  </w:num>
  <w:num w:numId="18" w16cid:durableId="11822054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F8"/>
    <w:rsid w:val="000131F2"/>
    <w:rsid w:val="00050A60"/>
    <w:rsid w:val="0007293B"/>
    <w:rsid w:val="0008424C"/>
    <w:rsid w:val="00096FFB"/>
    <w:rsid w:val="000A7CDA"/>
    <w:rsid w:val="000C5A52"/>
    <w:rsid w:val="000C625D"/>
    <w:rsid w:val="000D45BD"/>
    <w:rsid w:val="00172112"/>
    <w:rsid w:val="00172264"/>
    <w:rsid w:val="00196796"/>
    <w:rsid w:val="001F4610"/>
    <w:rsid w:val="00202959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952F8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A62BD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E4447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27DF42A5"/>
  <w15:chartTrackingRefBased/>
  <w15:docId w15:val="{204D804F-EE25-4ADD-ACE3-7C969BB8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F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F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F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F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F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9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F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952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444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E4447"/>
    <w:rPr>
      <w:b/>
      <w:bCs/>
    </w:rPr>
  </w:style>
  <w:style w:type="character" w:styleId="Emphasis">
    <w:name w:val="Emphasis"/>
    <w:basedOn w:val="DefaultParagraphFont"/>
    <w:uiPriority w:val="20"/>
    <w:qFormat/>
    <w:rsid w:val="00202959"/>
    <w:rPr>
      <w:i/>
      <w:iCs/>
    </w:rPr>
  </w:style>
  <w:style w:type="paragraph" w:customStyle="1" w:styleId="not-prose">
    <w:name w:val="not-prose"/>
    <w:basedOn w:val="Normal"/>
    <w:rsid w:val="0020295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relative">
    <w:name w:val="relative"/>
    <w:basedOn w:val="DefaultParagraphFont"/>
    <w:rsid w:val="00AA6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467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5</cp:revision>
  <dcterms:created xsi:type="dcterms:W3CDTF">2026-01-03T20:26:00Z</dcterms:created>
  <dcterms:modified xsi:type="dcterms:W3CDTF">2026-01-07T20:36:00Z</dcterms:modified>
</cp:coreProperties>
</file>