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5B4A" w14:textId="418D266D" w:rsidR="00AC5231" w:rsidRDefault="000A78E5">
      <w:pPr>
        <w:rPr>
          <w:lang w:val="en-US"/>
        </w:rPr>
      </w:pPr>
      <w:r w:rsidRPr="000A78E5">
        <w:rPr>
          <w:lang w:val="en-US"/>
        </w:rPr>
        <w:t>Metrics and enhancement strategies for grid resilience and reliability during natural disaster</w:t>
      </w:r>
    </w:p>
    <w:p w14:paraId="6FBAADE2" w14:textId="77777777" w:rsidR="000A78E5" w:rsidRDefault="000A78E5">
      <w:pPr>
        <w:rPr>
          <w:lang w:val="en-US"/>
        </w:rPr>
      </w:pPr>
    </w:p>
    <w:p w14:paraId="0F0FB855" w14:textId="77777777" w:rsidR="00BC78E5" w:rsidRPr="00BC78E5" w:rsidRDefault="00BC78E5" w:rsidP="00BC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691F5A43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 de revisão técnica aprofundada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na </w:t>
      </w:r>
      <w:proofErr w:type="spellStart"/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Applied</w:t>
      </w:r>
      <w:proofErr w:type="spellEnd"/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(Elsevier, Q1)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explícito na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distinção conceitual entre resiliência e fiabilidade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sistematização de métricas quantitativas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na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catalogação de estratégias de reforço da rede elétrica face a desastres naturais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D69DD2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estruturante do estado da arte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densidade conceitual, matemática e organizacional. Não propõe um novo índice único, mas organiza e critica criticamente os existentes.</w:t>
      </w:r>
    </w:p>
    <w:p w14:paraId="2E716731" w14:textId="77777777" w:rsidR="00BC78E5" w:rsidRPr="00BC78E5" w:rsidRDefault="00BC78E5" w:rsidP="00BC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1D3D37">
          <v:rect id="_x0000_i1025" style="width:0;height:1.5pt" o:hralign="center" o:hrstd="t" o:hr="t" fillcolor="#a0a0a0" stroked="f"/>
        </w:pict>
      </w:r>
    </w:p>
    <w:p w14:paraId="4F909DD7" w14:textId="77777777" w:rsidR="00BC78E5" w:rsidRPr="00BC78E5" w:rsidRDefault="00BC78E5" w:rsidP="00BC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 (síntese estruturada)</w:t>
      </w:r>
    </w:p>
    <w:p w14:paraId="7A040F2D" w14:textId="77777777" w:rsidR="00BC78E5" w:rsidRPr="00BC78E5" w:rsidRDefault="00BC78E5" w:rsidP="00BC78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Diferenciação formal entre resiliência e fiabilidade</w:t>
      </w:r>
    </w:p>
    <w:p w14:paraId="08C73BE5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estabelece, de forma clara e normativa, que:</w:t>
      </w:r>
    </w:p>
    <w:p w14:paraId="5E516E1F" w14:textId="77777777" w:rsidR="00BC78E5" w:rsidRPr="00BC78E5" w:rsidRDefault="00BC78E5" w:rsidP="00BC78E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Fiabilidade (</w:t>
      </w: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4FA825C" w14:textId="77777777" w:rsidR="00BC78E5" w:rsidRPr="00BC78E5" w:rsidRDefault="00BC78E5" w:rsidP="00BC78E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associada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gramStart"/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</w:t>
      </w:r>
      <w:proofErr w:type="gramEnd"/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eventos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LIHF</w:t>
      </w:r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(Low Impact, High Frequency</w:t>
      </w:r>
      <w:proofErr w:type="gramStart"/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4968013A" w14:textId="77777777" w:rsidR="00BC78E5" w:rsidRPr="00BC78E5" w:rsidRDefault="00BC78E5" w:rsidP="00BC78E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em continuidade do serviço e qualidade de fornecimento;</w:t>
      </w:r>
    </w:p>
    <w:p w14:paraId="3603E703" w14:textId="77777777" w:rsidR="00BC78E5" w:rsidRPr="00BC78E5" w:rsidRDefault="00BC78E5" w:rsidP="00BC78E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clássicas: SAIDI, SAIFI, CAIDI, LOLP, LOLE, EENS.</w:t>
      </w:r>
    </w:p>
    <w:p w14:paraId="4EC228DE" w14:textId="77777777" w:rsidR="00BC78E5" w:rsidRPr="00BC78E5" w:rsidRDefault="00BC78E5" w:rsidP="00BC78E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(</w:t>
      </w: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9A6B122" w14:textId="77777777" w:rsidR="00BC78E5" w:rsidRPr="00BC78E5" w:rsidRDefault="00BC78E5" w:rsidP="00BC78E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associada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 </w:t>
      </w:r>
      <w:proofErr w:type="spellStart"/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eventos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HILP/HILF</w:t>
      </w:r>
      <w:r w:rsidRPr="00BC78E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(High Impact, Low Probability/Frequency);</w:t>
      </w:r>
    </w:p>
    <w:p w14:paraId="5AE608B7" w14:textId="77777777" w:rsidR="00BC78E5" w:rsidRPr="00BC78E5" w:rsidRDefault="00BC78E5" w:rsidP="00BC78E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em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absorção, adaptação e recuperação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E94A7E" w14:textId="77777777" w:rsidR="00BC78E5" w:rsidRPr="00BC78E5" w:rsidRDefault="00BC78E5" w:rsidP="00BC78E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envolve explicitamente o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estados degradados.</w:t>
      </w:r>
    </w:p>
    <w:p w14:paraId="21DBA0D6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relação é sintetizada graficamente nas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4 e 5 (págs. 4–5)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onde:</w:t>
      </w:r>
    </w:p>
    <w:p w14:paraId="01B5FC26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r w:rsidRPr="00BC78E5">
        <w:rPr>
          <w:rFonts w:ascii="Cambria Math" w:eastAsia="Times New Roman" w:hAnsi="Cambria Math" w:cs="Cambria Math"/>
          <w:i/>
          <w:iCs/>
          <w:kern w:val="0"/>
          <w:sz w:val="24"/>
          <w:szCs w:val="24"/>
          <w:lang w:eastAsia="pt-PT"/>
          <w14:ligatures w14:val="none"/>
        </w:rPr>
        <w:t>⊂</w:t>
      </w:r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r w:rsidRPr="00BC78E5">
        <w:rPr>
          <w:rFonts w:ascii="Cambria Math" w:eastAsia="Times New Roman" w:hAnsi="Cambria Math" w:cs="Cambria Math"/>
          <w:i/>
          <w:iCs/>
          <w:kern w:val="0"/>
          <w:sz w:val="24"/>
          <w:szCs w:val="24"/>
          <w:lang w:eastAsia="pt-PT"/>
          <w14:ligatures w14:val="none"/>
        </w:rPr>
        <w:t>⊂</w:t>
      </w:r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C78E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quality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96FF71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</w:t>
      </w:r>
      <w:proofErr w:type="gram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distinção é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crítica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diretamente alinhada com o enquadramento conceitual da sua tese.</w:t>
      </w:r>
    </w:p>
    <w:p w14:paraId="64D27063" w14:textId="77777777" w:rsidR="00BC78E5" w:rsidRPr="00BC78E5" w:rsidRDefault="00BC78E5" w:rsidP="00BC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C24FBB">
          <v:rect id="_x0000_i1026" style="width:0;height:1.5pt" o:hralign="center" o:hrstd="t" o:hr="t" fillcolor="#a0a0a0" stroked="f"/>
        </w:pict>
      </w:r>
    </w:p>
    <w:p w14:paraId="782E6ABE" w14:textId="77777777" w:rsidR="00BC78E5" w:rsidRPr="00BC78E5" w:rsidRDefault="00BC78E5" w:rsidP="00BC78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estruturada da resiliência</w:t>
      </w:r>
    </w:p>
    <w:p w14:paraId="27C1E0A1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multidimensional da resiliência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2, pág. 4), segundo:</w:t>
      </w:r>
    </w:p>
    <w:p w14:paraId="53D33FA7" w14:textId="77777777" w:rsidR="00BC78E5" w:rsidRPr="00BC78E5" w:rsidRDefault="00BC78E5" w:rsidP="00BC78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Performance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ativa / passiva;</w:t>
      </w:r>
    </w:p>
    <w:p w14:paraId="6A3DC83A" w14:textId="77777777" w:rsidR="00BC78E5" w:rsidRPr="00BC78E5" w:rsidRDefault="00BC78E5" w:rsidP="00BC78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 temporal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antes, durante e após o evento;</w:t>
      </w:r>
    </w:p>
    <w:p w14:paraId="5F373BC0" w14:textId="77777777" w:rsidR="00BC78E5" w:rsidRPr="00BC78E5" w:rsidRDefault="00BC78E5" w:rsidP="00BC78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Implementação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planeamento vs. operação;</w:t>
      </w:r>
    </w:p>
    <w:p w14:paraId="64FC170E" w14:textId="77777777" w:rsidR="00BC78E5" w:rsidRPr="00BC78E5" w:rsidRDefault="00BC78E5" w:rsidP="00BC78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Interdependência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económica, humana, cadeia de suprimentos;</w:t>
      </w:r>
    </w:p>
    <w:p w14:paraId="360D59EA" w14:textId="77777777" w:rsidR="00BC78E5" w:rsidRPr="00BC78E5" w:rsidRDefault="00BC78E5" w:rsidP="00BC78E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 de evento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físico vs. cibernético.</w:t>
      </w:r>
    </w:p>
    <w:p w14:paraId="393F3A14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</w:t>
      </w:r>
      <w:proofErr w:type="gram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taxonomia é extremamente útil para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posicionar o seu índice de resiliência das </w:t>
      </w: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uma métrica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física, infraestrutural e pós-evento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A3E376" w14:textId="77777777" w:rsidR="00BC78E5" w:rsidRPr="00BC78E5" w:rsidRDefault="00BC78E5" w:rsidP="00BC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799039">
          <v:rect id="_x0000_i1027" style="width:0;height:1.5pt" o:hralign="center" o:hrstd="t" o:hr="t" fillcolor="#a0a0a0" stroked="f"/>
        </w:pict>
      </w:r>
    </w:p>
    <w:p w14:paraId="2F5A09AC" w14:textId="77777777" w:rsidR="00BC78E5" w:rsidRPr="00BC78E5" w:rsidRDefault="00BC78E5" w:rsidP="00BC78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de resiliência sistematizadas (contribuição central)</w:t>
      </w:r>
    </w:p>
    <w:p w14:paraId="2C31E33A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faz uma das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completas revisões de métricas de resiliência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existentes até 2021, incluindo:</w:t>
      </w:r>
    </w:p>
    <w:p w14:paraId="10E6F673" w14:textId="77777777" w:rsidR="00BC78E5" w:rsidRPr="00BC78E5" w:rsidRDefault="00BC78E5" w:rsidP="00BC78E5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(i) </w:t>
      </w:r>
      <w:proofErr w:type="gram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desempenho</w:t>
      </w:r>
      <w:proofErr w:type="gramEnd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× tempo</w:t>
      </w:r>
    </w:p>
    <w:p w14:paraId="07894D1B" w14:textId="77777777" w:rsidR="00BC78E5" w:rsidRPr="00BC78E5" w:rsidRDefault="00BC78E5" w:rsidP="00BC78E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95FC88B" w14:textId="77777777" w:rsidR="00BC78E5" w:rsidRPr="00BC78E5" w:rsidRDefault="00BC78E5" w:rsidP="00BC78E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(incluindo estado degradado pós-evento);</w:t>
      </w:r>
    </w:p>
    <w:p w14:paraId="2A9D5E21" w14:textId="77777777" w:rsidR="00BC78E5" w:rsidRPr="00BC78E5" w:rsidRDefault="00BC78E5" w:rsidP="00BC78E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Curve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6, 8 e 9).</w:t>
      </w:r>
    </w:p>
    <w:p w14:paraId="7230E576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equações (págs. 6–8) formalizam:</w:t>
      </w:r>
    </w:p>
    <w:p w14:paraId="58DFD906" w14:textId="77777777" w:rsidR="00BC78E5" w:rsidRPr="00BC78E5" w:rsidRDefault="00BC78E5" w:rsidP="00BC78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degradação da funcionalidade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95B072" w14:textId="77777777" w:rsidR="00BC78E5" w:rsidRPr="00BC78E5" w:rsidRDefault="00BC78E5" w:rsidP="00BC78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integral de perda de desempenho;</w:t>
      </w:r>
    </w:p>
    <w:p w14:paraId="6F9EC327" w14:textId="77777777" w:rsidR="00BC78E5" w:rsidRPr="00BC78E5" w:rsidRDefault="00BC78E5" w:rsidP="00BC78E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deterioração e recuperação.</w:t>
      </w:r>
    </w:p>
    <w:p w14:paraId="38B1A2C8" w14:textId="77777777" w:rsidR="00BC78E5" w:rsidRPr="00BC78E5" w:rsidRDefault="00BC78E5" w:rsidP="00BC78E5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ii</w:t>
      </w:r>
      <w:proofErr w:type="spellEnd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 Métrica FLEP (ΦΛΕΠ)</w:t>
      </w:r>
    </w:p>
    <w:p w14:paraId="11BEB6FD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Detalhada na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5 (pág. 9)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C7EC3B4" w14:textId="77777777" w:rsidR="00BC78E5" w:rsidRPr="00BC78E5" w:rsidRDefault="00BC78E5" w:rsidP="00BC78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Φ – rapidez da degradação;</w:t>
      </w:r>
    </w:p>
    <w:p w14:paraId="0626A849" w14:textId="77777777" w:rsidR="00BC78E5" w:rsidRPr="00BC78E5" w:rsidRDefault="00BC78E5" w:rsidP="00BC78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Λ – profundidade da degradação;</w:t>
      </w:r>
    </w:p>
    <w:p w14:paraId="1412AE79" w14:textId="77777777" w:rsidR="00BC78E5" w:rsidRPr="00BC78E5" w:rsidRDefault="00BC78E5" w:rsidP="00BC78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Ε – duração do estado degradado;</w:t>
      </w:r>
    </w:p>
    <w:p w14:paraId="2BBC030B" w14:textId="77777777" w:rsidR="00BC78E5" w:rsidRPr="00BC78E5" w:rsidRDefault="00BC78E5" w:rsidP="00BC78E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Π – rapidez da recuperação.</w:t>
      </w:r>
    </w:p>
    <w:p w14:paraId="66CD817A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Apesar de elegante, os próprios autores reconhecem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ambiguidade operacional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dificuldade prática de aplicação direta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4ED2645" w14:textId="77777777" w:rsidR="00BC78E5" w:rsidRPr="00BC78E5" w:rsidRDefault="00BC78E5" w:rsidP="00BC78E5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iii</w:t>
      </w:r>
      <w:proofErr w:type="spellEnd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 Métricas topológicas e MCDM</w:t>
      </w:r>
    </w:p>
    <w:p w14:paraId="48E2160F" w14:textId="77777777" w:rsidR="00BC78E5" w:rsidRPr="00BC78E5" w:rsidRDefault="00BC78E5" w:rsidP="00BC78E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dos grafos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(centralidade, conectividade);</w:t>
      </w:r>
    </w:p>
    <w:p w14:paraId="247513FE" w14:textId="77777777" w:rsidR="00BC78E5" w:rsidRPr="00BC78E5" w:rsidRDefault="00BC78E5" w:rsidP="00BC78E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métodos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MCDM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ponderação subjetiva (Fig. 10).</w:t>
      </w:r>
    </w:p>
    <w:p w14:paraId="3A8CC93F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Elevada</w:t>
      </w:r>
      <w:proofErr w:type="gram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complexidade e forte dependência de pesos arbitrários.</w:t>
      </w:r>
    </w:p>
    <w:p w14:paraId="461144C9" w14:textId="77777777" w:rsidR="00BC78E5" w:rsidRPr="00BC78E5" w:rsidRDefault="00BC78E5" w:rsidP="00BC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9ECC00">
          <v:rect id="_x0000_i1028" style="width:0;height:1.5pt" o:hralign="center" o:hrstd="t" o:hr="t" fillcolor="#a0a0a0" stroked="f"/>
        </w:pict>
      </w:r>
    </w:p>
    <w:p w14:paraId="1F88B720" w14:textId="77777777" w:rsidR="00BC78E5" w:rsidRPr="00BC78E5" w:rsidRDefault="00BC78E5" w:rsidP="00BC78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Fatores físicos e probabilísticos de falha</w:t>
      </w:r>
    </w:p>
    <w:p w14:paraId="5AE613E0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reconhece explicitamente que:</w:t>
      </w:r>
    </w:p>
    <w:p w14:paraId="47955CA1" w14:textId="77777777" w:rsidR="00BC78E5" w:rsidRPr="00BC78E5" w:rsidRDefault="00BC78E5" w:rsidP="00BC78E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de componentes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(linhas, ramos) pode ser modelada por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distribuições </w:t>
      </w: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lognormais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dependentes da severidade do desastre (</w:t>
      </w:r>
      <w:proofErr w:type="spellStart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4, pág. 6);</w:t>
      </w:r>
    </w:p>
    <w:p w14:paraId="480F67AD" w14:textId="77777777" w:rsidR="00BC78E5" w:rsidRPr="00BC78E5" w:rsidRDefault="00BC78E5" w:rsidP="00BC78E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ligação conceitual entre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do evento climático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desenvolvimento específico para linhas de transmissão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0933DD" w14:textId="77777777" w:rsidR="00BC78E5" w:rsidRPr="00BC78E5" w:rsidRDefault="00BC78E5" w:rsidP="00BC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04E80E">
          <v:rect id="_x0000_i1029" style="width:0;height:1.5pt" o:hralign="center" o:hrstd="t" o:hr="t" fillcolor="#a0a0a0" stroked="f"/>
        </w:pict>
      </w:r>
    </w:p>
    <w:p w14:paraId="06175ADD" w14:textId="77777777" w:rsidR="00BC78E5" w:rsidRPr="00BC78E5" w:rsidRDefault="00BC78E5" w:rsidP="00BC78E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Estratégias de reforço da resiliência e fiabilidade</w:t>
      </w:r>
    </w:p>
    <w:p w14:paraId="49057EE4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sistematizam estratégias em dois grandes grupos:</w:t>
      </w:r>
    </w:p>
    <w:p w14:paraId="72E1C9EA" w14:textId="77777777" w:rsidR="00BC78E5" w:rsidRPr="00BC78E5" w:rsidRDefault="00BC78E5" w:rsidP="00BC78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físico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B0C1516" w14:textId="77777777" w:rsidR="00BC78E5" w:rsidRPr="00BC78E5" w:rsidRDefault="00BC78E5" w:rsidP="00BC78E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estrutural;</w:t>
      </w:r>
    </w:p>
    <w:p w14:paraId="7991C93A" w14:textId="77777777" w:rsidR="00BC78E5" w:rsidRPr="00BC78E5" w:rsidRDefault="00BC78E5" w:rsidP="00BC78E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redundância;</w:t>
      </w:r>
    </w:p>
    <w:p w14:paraId="68E1A6E9" w14:textId="77777777" w:rsidR="00BC78E5" w:rsidRPr="00BC78E5" w:rsidRDefault="00BC78E5" w:rsidP="00BC78E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soterramento (distribuição);</w:t>
      </w:r>
    </w:p>
    <w:p w14:paraId="33CD27C4" w14:textId="77777777" w:rsidR="00BC78E5" w:rsidRPr="00BC78E5" w:rsidRDefault="00BC78E5" w:rsidP="00BC78E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operacionais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07B4BFD" w14:textId="77777777" w:rsidR="00BC78E5" w:rsidRPr="00BC78E5" w:rsidRDefault="00BC78E5" w:rsidP="00BC78E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automação;</w:t>
      </w:r>
    </w:p>
    <w:p w14:paraId="751F152E" w14:textId="77777777" w:rsidR="00BC78E5" w:rsidRPr="00BC78E5" w:rsidRDefault="00BC78E5" w:rsidP="00BC78E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self-</w:t>
      </w:r>
      <w:proofErr w:type="spellStart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healing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7C719C" w14:textId="77777777" w:rsidR="00BC78E5" w:rsidRPr="00BC78E5" w:rsidRDefault="00BC78E5" w:rsidP="00BC78E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intencional;</w:t>
      </w:r>
    </w:p>
    <w:p w14:paraId="751F36B9" w14:textId="77777777" w:rsidR="00BC78E5" w:rsidRPr="00BC78E5" w:rsidRDefault="00BC78E5" w:rsidP="00BC78E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de cargas críticas.</w:t>
      </w:r>
    </w:p>
    <w:p w14:paraId="49835B3B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transmissão é tratada de forma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genérica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sem aprofundamento estrutural em </w:t>
      </w:r>
      <w:proofErr w:type="spellStart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4FC25F" w14:textId="77777777" w:rsidR="00BC78E5" w:rsidRPr="00BC78E5" w:rsidRDefault="00BC78E5" w:rsidP="00BC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472294">
          <v:rect id="_x0000_i1030" style="width:0;height:1.5pt" o:hralign="center" o:hrstd="t" o:hr="t" fillcolor="#a0a0a0" stroked="f"/>
        </w:pict>
      </w:r>
    </w:p>
    <w:p w14:paraId="41E08B7B" w14:textId="77777777" w:rsidR="00BC78E5" w:rsidRPr="00BC78E5" w:rsidRDefault="00BC78E5" w:rsidP="00BC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5E53C6C6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propõe:</w:t>
      </w:r>
    </w:p>
    <w:p w14:paraId="4EFD72A5" w14:textId="77777777" w:rsidR="00BC78E5" w:rsidRPr="00BC78E5" w:rsidRDefault="00BC78E5" w:rsidP="00BC78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único, simples e aplicável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24002D" w14:textId="77777777" w:rsidR="00BC78E5" w:rsidRPr="00BC78E5" w:rsidRDefault="00BC78E5" w:rsidP="00BC78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métrica específica para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27AF31" w14:textId="77777777" w:rsidR="00BC78E5" w:rsidRPr="00BC78E5" w:rsidRDefault="00BC78E5" w:rsidP="00BC78E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explícita e operacional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falha física da LT → impacto sistémico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78B38E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Grande parte das métricas:</w:t>
      </w:r>
    </w:p>
    <w:p w14:paraId="068D36BD" w14:textId="77777777" w:rsidR="00BC78E5" w:rsidRPr="00BC78E5" w:rsidRDefault="00BC78E5" w:rsidP="00BC78E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difícil de operacionalizar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279B691" w14:textId="77777777" w:rsidR="00BC78E5" w:rsidRPr="00BC78E5" w:rsidRDefault="00BC78E5" w:rsidP="00BC78E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 de dados nem sempre disponíveis;</w:t>
      </w:r>
    </w:p>
    <w:p w14:paraId="425DC493" w14:textId="77777777" w:rsidR="00BC78E5" w:rsidRPr="00BC78E5" w:rsidRDefault="00BC78E5" w:rsidP="00BC78E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envolve elevada carga computacional ou subjetividade (MCDM).</w:t>
      </w:r>
    </w:p>
    <w:p w14:paraId="224B0476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são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reconhecidas pelos autores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F6DA2A" w14:textId="77777777" w:rsidR="00BC78E5" w:rsidRPr="00BC78E5" w:rsidRDefault="00BC78E5" w:rsidP="00BC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0631CD">
          <v:rect id="_x0000_i1031" style="width:0;height:1.5pt" o:hralign="center" o:hrstd="t" o:hr="t" fillcolor="#a0a0a0" stroked="f"/>
        </w:pict>
      </w:r>
    </w:p>
    <w:p w14:paraId="431C590C" w14:textId="77777777" w:rsidR="00BC78E5" w:rsidRPr="00BC78E5" w:rsidRDefault="00BC78E5" w:rsidP="00BC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3190E865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ALTÍSSIMO (artigo estruturante)</w:t>
      </w:r>
    </w:p>
    <w:p w14:paraId="1F3025AA" w14:textId="77777777" w:rsidR="00BC78E5" w:rsidRPr="00BC78E5" w:rsidRDefault="00BC78E5" w:rsidP="00BC78E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Este trabalho é fundamental porque:</w:t>
      </w:r>
    </w:p>
    <w:p w14:paraId="15219C5D" w14:textId="77777777" w:rsidR="00BC78E5" w:rsidRPr="00BC78E5" w:rsidRDefault="00BC78E5" w:rsidP="00BC78E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consolida e organiza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todas as principais métricas existentes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7858B4" w14:textId="77777777" w:rsidR="00BC78E5" w:rsidRPr="00BC78E5" w:rsidRDefault="00BC78E5" w:rsidP="00BC78E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 claramente que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consenso nem padronização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EFBEB8" w14:textId="77777777" w:rsidR="00BC78E5" w:rsidRPr="00BC78E5" w:rsidRDefault="00BC78E5" w:rsidP="00BC78E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evidencia 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prática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preencher;</w:t>
      </w:r>
    </w:p>
    <w:p w14:paraId="6C745DB3" w14:textId="77777777" w:rsidR="00BC78E5" w:rsidRPr="00BC78E5" w:rsidRDefault="00BC78E5" w:rsidP="00BC78E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conceitual, matemática e bibliográfica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comparação direta com o seu índice;</w:t>
      </w:r>
    </w:p>
    <w:p w14:paraId="473B9975" w14:textId="77777777" w:rsidR="00BC78E5" w:rsidRPr="00BC78E5" w:rsidRDefault="00BC78E5" w:rsidP="00BC78E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legitima cientificamente a busca por uma </w:t>
      </w:r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métrica mais simples, física e específica para </w:t>
      </w:r>
      <w:proofErr w:type="spellStart"/>
      <w:r w:rsidRPr="00BC78E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47AFA0A" w14:textId="77777777" w:rsidR="00BC78E5" w:rsidRPr="00BC78E5" w:rsidRDefault="00BC78E5" w:rsidP="00BC78E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B15B7D">
          <v:rect id="_x0000_i1032" style="width:0;height:1.5pt" o:hralign="center" o:hrstd="t" o:hr="t" fillcolor="#a0a0a0" stroked="f"/>
        </w:pict>
      </w:r>
    </w:p>
    <w:p w14:paraId="0CD737FD" w14:textId="77777777" w:rsidR="00BC78E5" w:rsidRPr="00BC78E5" w:rsidRDefault="00BC78E5" w:rsidP="00BC78E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C78E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Encaixe na tese</w:t>
      </w:r>
    </w:p>
    <w:p w14:paraId="378B9D08" w14:textId="77777777" w:rsidR="00BC78E5" w:rsidRPr="00BC78E5" w:rsidRDefault="00BC78E5" w:rsidP="00BC78E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☑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 (estado da arte em métricas de resiliência)</w:t>
      </w:r>
    </w:p>
    <w:p w14:paraId="0214179F" w14:textId="77777777" w:rsidR="00BC78E5" w:rsidRPr="00BC78E5" w:rsidRDefault="00BC78E5" w:rsidP="00BC78E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☑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Fundamentação conceitual (resiliência vs. fiabilidade)</w:t>
      </w:r>
    </w:p>
    <w:p w14:paraId="57DAEED3" w14:textId="77777777" w:rsidR="00BC78E5" w:rsidRPr="00BC78E5" w:rsidRDefault="00BC78E5" w:rsidP="00BC78E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☑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Identificação explícita da lacuna científica</w:t>
      </w:r>
    </w:p>
    <w:p w14:paraId="0508FA1D" w14:textId="77777777" w:rsidR="00BC78E5" w:rsidRPr="00BC78E5" w:rsidRDefault="00BC78E5" w:rsidP="00BC78E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☑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Justificativa da proposta de novo índice</w:t>
      </w:r>
    </w:p>
    <w:p w14:paraId="446FCC67" w14:textId="77777777" w:rsidR="00BC78E5" w:rsidRPr="00BC78E5" w:rsidRDefault="00BC78E5" w:rsidP="00BC78E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C78E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⛔</w:t>
      </w:r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Aplicação direta a </w:t>
      </w:r>
      <w:proofErr w:type="spellStart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BC78E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(não)</w:t>
      </w:r>
    </w:p>
    <w:p w14:paraId="0D0DAC4B" w14:textId="77777777" w:rsidR="000A78E5" w:rsidRPr="00BC78E5" w:rsidRDefault="000A78E5"/>
    <w:sectPr w:rsidR="000A78E5" w:rsidRPr="00BC78E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61C"/>
    <w:multiLevelType w:val="multilevel"/>
    <w:tmpl w:val="B1F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5576"/>
    <w:multiLevelType w:val="multilevel"/>
    <w:tmpl w:val="D214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71D93"/>
    <w:multiLevelType w:val="multilevel"/>
    <w:tmpl w:val="84A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45A6B"/>
    <w:multiLevelType w:val="multilevel"/>
    <w:tmpl w:val="197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22E06"/>
    <w:multiLevelType w:val="multilevel"/>
    <w:tmpl w:val="A692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A609B"/>
    <w:multiLevelType w:val="multilevel"/>
    <w:tmpl w:val="BDC8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E1DA6"/>
    <w:multiLevelType w:val="multilevel"/>
    <w:tmpl w:val="66B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D07DD"/>
    <w:multiLevelType w:val="multilevel"/>
    <w:tmpl w:val="ADF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B78B1"/>
    <w:multiLevelType w:val="multilevel"/>
    <w:tmpl w:val="BE7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06BF3"/>
    <w:multiLevelType w:val="multilevel"/>
    <w:tmpl w:val="1F8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0636C"/>
    <w:multiLevelType w:val="multilevel"/>
    <w:tmpl w:val="D50E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A6622"/>
    <w:multiLevelType w:val="multilevel"/>
    <w:tmpl w:val="FF0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83230">
    <w:abstractNumId w:val="0"/>
  </w:num>
  <w:num w:numId="2" w16cid:durableId="1222715482">
    <w:abstractNumId w:val="3"/>
  </w:num>
  <w:num w:numId="3" w16cid:durableId="1411274718">
    <w:abstractNumId w:val="8"/>
  </w:num>
  <w:num w:numId="4" w16cid:durableId="1045258524">
    <w:abstractNumId w:val="5"/>
  </w:num>
  <w:num w:numId="5" w16cid:durableId="1106854197">
    <w:abstractNumId w:val="4"/>
  </w:num>
  <w:num w:numId="6" w16cid:durableId="1263297577">
    <w:abstractNumId w:val="10"/>
  </w:num>
  <w:num w:numId="7" w16cid:durableId="61759713">
    <w:abstractNumId w:val="7"/>
  </w:num>
  <w:num w:numId="8" w16cid:durableId="893854298">
    <w:abstractNumId w:val="9"/>
  </w:num>
  <w:num w:numId="9" w16cid:durableId="27412932">
    <w:abstractNumId w:val="1"/>
  </w:num>
  <w:num w:numId="10" w16cid:durableId="354384880">
    <w:abstractNumId w:val="2"/>
  </w:num>
  <w:num w:numId="11" w16cid:durableId="561138350">
    <w:abstractNumId w:val="11"/>
  </w:num>
  <w:num w:numId="12" w16cid:durableId="244462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E5"/>
    <w:rsid w:val="000131F2"/>
    <w:rsid w:val="00050A60"/>
    <w:rsid w:val="0007293B"/>
    <w:rsid w:val="0008424C"/>
    <w:rsid w:val="00096FFB"/>
    <w:rsid w:val="000A78E5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C78E5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6B54"/>
  <w15:chartTrackingRefBased/>
  <w15:docId w15:val="{315421D0-8B68-4241-91B6-76DC632F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8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8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8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8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8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8E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8E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8E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8E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8E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A7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8E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A78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78E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C78E5"/>
    <w:rPr>
      <w:b/>
      <w:bCs/>
    </w:rPr>
  </w:style>
  <w:style w:type="character" w:styleId="Emphasis">
    <w:name w:val="Emphasis"/>
    <w:basedOn w:val="DefaultParagraphFont"/>
    <w:uiPriority w:val="20"/>
    <w:qFormat/>
    <w:rsid w:val="00BC78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2026-01-03T21:05:00Z</dcterms:created>
  <dcterms:modified xsi:type="dcterms:W3CDTF">2026-01-03T21:08:00Z</dcterms:modified>
</cp:coreProperties>
</file>