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CC42" w14:textId="77777777" w:rsidR="00EB6941" w:rsidRDefault="00EB6941" w:rsidP="00EB6941">
      <w:proofErr w:type="spellStart"/>
      <w:r>
        <w:t>Título</w:t>
      </w:r>
      <w:proofErr w:type="spellEnd"/>
      <w:r>
        <w:t xml:space="preserve"> e </w:t>
      </w:r>
      <w:proofErr w:type="spellStart"/>
      <w:r>
        <w:t>Autores</w:t>
      </w:r>
      <w:proofErr w:type="spellEnd"/>
    </w:p>
    <w:p w14:paraId="2B04FEAF" w14:textId="77777777" w:rsidR="00EB6941" w:rsidRDefault="00EB6941" w:rsidP="00EB6941">
      <w:proofErr w:type="spellStart"/>
      <w:r>
        <w:t>Título</w:t>
      </w:r>
      <w:proofErr w:type="spellEnd"/>
      <w:r>
        <w:t>: A Probabilistic Approach to Assess Quantitative Resilience of Transmission Line During Cyclone</w:t>
      </w:r>
    </w:p>
    <w:p w14:paraId="79AB38F7" w14:textId="77777777" w:rsidR="00EB6941" w:rsidRDefault="00EB6941" w:rsidP="00EB6941">
      <w:pPr>
        <w:rPr>
          <w:lang w:val="pt-BR"/>
        </w:rPr>
      </w:pPr>
      <w:r w:rsidRPr="00EB6941">
        <w:rPr>
          <w:lang w:val="pt-BR"/>
        </w:rPr>
        <w:t xml:space="preserve">Autores: </w:t>
      </w:r>
      <w:proofErr w:type="spellStart"/>
      <w:r w:rsidRPr="00EB6941">
        <w:rPr>
          <w:lang w:val="pt-BR"/>
        </w:rPr>
        <w:t>Abhishek</w:t>
      </w:r>
      <w:proofErr w:type="spellEnd"/>
      <w:r w:rsidRPr="00EB6941">
        <w:rPr>
          <w:lang w:val="pt-BR"/>
        </w:rPr>
        <w:t xml:space="preserve"> Kumar Gupta, </w:t>
      </w:r>
      <w:proofErr w:type="spellStart"/>
      <w:r w:rsidRPr="00EB6941">
        <w:rPr>
          <w:lang w:val="pt-BR"/>
        </w:rPr>
        <w:t>Kusum</w:t>
      </w:r>
      <w:proofErr w:type="spellEnd"/>
      <w:r w:rsidRPr="00EB6941">
        <w:rPr>
          <w:lang w:val="pt-BR"/>
        </w:rPr>
        <w:t xml:space="preserve"> </w:t>
      </w:r>
      <w:proofErr w:type="spellStart"/>
      <w:r w:rsidRPr="00EB6941">
        <w:rPr>
          <w:lang w:val="pt-BR"/>
        </w:rPr>
        <w:t>Verma</w:t>
      </w:r>
      <w:proofErr w:type="spellEnd"/>
      <w:r w:rsidRPr="00EB6941">
        <w:rPr>
          <w:lang w:val="pt-BR"/>
        </w:rPr>
        <w:t xml:space="preserve"> – </w:t>
      </w:r>
      <w:proofErr w:type="spellStart"/>
      <w:r w:rsidRPr="00EB6941">
        <w:rPr>
          <w:lang w:val="pt-BR"/>
        </w:rPr>
        <w:t>Malaviya</w:t>
      </w:r>
      <w:proofErr w:type="spellEnd"/>
      <w:r w:rsidRPr="00EB6941">
        <w:rPr>
          <w:lang w:val="pt-BR"/>
        </w:rPr>
        <w:t xml:space="preserve"> </w:t>
      </w:r>
      <w:proofErr w:type="spellStart"/>
      <w:r w:rsidRPr="00EB6941">
        <w:rPr>
          <w:lang w:val="pt-BR"/>
        </w:rPr>
        <w:t>National</w:t>
      </w:r>
      <w:proofErr w:type="spellEnd"/>
      <w:r w:rsidRPr="00EB6941">
        <w:rPr>
          <w:lang w:val="pt-BR"/>
        </w:rPr>
        <w:t xml:space="preserve"> </w:t>
      </w:r>
      <w:proofErr w:type="spellStart"/>
      <w:r w:rsidRPr="00EB6941">
        <w:rPr>
          <w:lang w:val="pt-BR"/>
        </w:rPr>
        <w:t>Institute</w:t>
      </w:r>
      <w:proofErr w:type="spellEnd"/>
      <w:r w:rsidRPr="00EB6941">
        <w:rPr>
          <w:lang w:val="pt-BR"/>
        </w:rPr>
        <w:t xml:space="preserve"> </w:t>
      </w:r>
      <w:proofErr w:type="spellStart"/>
      <w:r w:rsidRPr="00EB6941">
        <w:rPr>
          <w:lang w:val="pt-BR"/>
        </w:rPr>
        <w:t>of</w:t>
      </w:r>
      <w:proofErr w:type="spellEnd"/>
      <w:r w:rsidRPr="00EB6941">
        <w:rPr>
          <w:lang w:val="pt-BR"/>
        </w:rPr>
        <w:t xml:space="preserve"> Technology, Jaipur, Índia</w:t>
      </w:r>
    </w:p>
    <w:p w14:paraId="1B6DFC2C" w14:textId="77777777" w:rsidR="00DF7A99" w:rsidRPr="00EB6941" w:rsidRDefault="00DF7A99" w:rsidP="00EB6941">
      <w:pPr>
        <w:rPr>
          <w:lang w:val="pt-BR"/>
        </w:rPr>
      </w:pPr>
    </w:p>
    <w:p w14:paraId="38B5612E" w14:textId="06F093A1" w:rsidR="00EB6941" w:rsidRPr="00EB6941" w:rsidRDefault="00EB6941" w:rsidP="00EB6941">
      <w:pPr>
        <w:rPr>
          <w:lang w:val="pt-BR"/>
        </w:rPr>
      </w:pPr>
      <w:r w:rsidRPr="00EB6941">
        <w:rPr>
          <w:lang w:val="pt-BR"/>
        </w:rPr>
        <w:t>Resumo do Abstract</w:t>
      </w:r>
    </w:p>
    <w:p w14:paraId="215DE885" w14:textId="77777777" w:rsidR="00EB6941" w:rsidRDefault="00EB6941" w:rsidP="00EB6941">
      <w:pPr>
        <w:rPr>
          <w:lang w:val="pt-BR"/>
        </w:rPr>
      </w:pPr>
      <w:r w:rsidRPr="00EB6941">
        <w:rPr>
          <w:lang w:val="pt-BR"/>
        </w:rPr>
        <w:t>O artigo apresenta uma abordagem probabilística para avaliar a resiliência quantitativa de linhas de transmissão de energia elétrica expostas a ciclones, utilizando curvas de fragilidade e simulações de Monte Carlo (MCS). A resiliência é tratada em duas dimensões: estrutural (falhas físicas de linhas) e operacional (capacidade de atendimento à carga). O estudo é aplicado ao sistema teste IEEE de 30 barras, segmentado por regiões de vento intenso, moderado e leve. Os autores introduzem indicadores como a Capacidade de Transmissão Disponível (ATC) e a Carga Não Atendida (LNS) como métricas quantitativas de resiliência. Os resultados demonstram os impactos de falhas múltiplas induzidas por vento e propõem uma ferramenta útil para planejamento energético resiliente diante de eventos climáticos extremos.</w:t>
      </w:r>
    </w:p>
    <w:p w14:paraId="2BC7A1F9" w14:textId="77777777" w:rsidR="00DF7A99" w:rsidRPr="00EB6941" w:rsidRDefault="00DF7A99" w:rsidP="00EB6941">
      <w:pPr>
        <w:rPr>
          <w:lang w:val="pt-BR"/>
        </w:rPr>
      </w:pPr>
    </w:p>
    <w:p w14:paraId="2AAE02BF" w14:textId="77777777" w:rsidR="00EB6941" w:rsidRPr="00EB6941" w:rsidRDefault="00EB6941" w:rsidP="00EB6941">
      <w:pPr>
        <w:rPr>
          <w:lang w:val="pt-BR"/>
        </w:rPr>
      </w:pPr>
      <w:r w:rsidRPr="00EB6941">
        <w:rPr>
          <w:lang w:val="pt-BR"/>
        </w:rPr>
        <w:t>1. Introdução</w:t>
      </w:r>
    </w:p>
    <w:p w14:paraId="70AC175A" w14:textId="77777777" w:rsidR="00EB6941" w:rsidRDefault="00EB6941" w:rsidP="00EB6941">
      <w:pPr>
        <w:rPr>
          <w:lang w:val="pt-BR"/>
        </w:rPr>
      </w:pPr>
      <w:r w:rsidRPr="00EB6941">
        <w:rPr>
          <w:lang w:val="pt-BR"/>
        </w:rPr>
        <w:t>A introdução fundamenta-se na crescente frequência e severidade de desastres naturais, particularmente ciclones, e nos danos significativos que esses eventos causam à infraestrutura de energia elétrica. Embora a confiabilidade do sistema seja bem definida, a resiliência — especialmente sua quantificação — ainda carece de normas e métodos amplamente aceitos. A IEEE e outras organizações como a NERC e DOE reconhecem essa lacuna. O artigo propõe uma estrutura que integra fatores probabilísticos e geográficos, abordando a vulnerabilidade estrutural das linhas de transmissão e sua capacidade operacional durante e após eventos adversos.</w:t>
      </w:r>
    </w:p>
    <w:p w14:paraId="1CED0688" w14:textId="77777777" w:rsidR="00EF64FC" w:rsidRDefault="00EF64FC" w:rsidP="00EF64FC">
      <w:pPr>
        <w:rPr>
          <w:lang w:val="pt-BR"/>
        </w:rPr>
      </w:pPr>
      <w:r w:rsidRPr="00EF64FC">
        <w:rPr>
          <w:lang w:val="pt-BR"/>
        </w:rPr>
        <w:t>Na literatura, foram desenvolvidos diferentes índices e matrizes para medir a resiliência do</w:t>
      </w:r>
      <w:r>
        <w:rPr>
          <w:lang w:val="pt-BR"/>
        </w:rPr>
        <w:t xml:space="preserve"> </w:t>
      </w:r>
      <w:r w:rsidRPr="00EF64FC">
        <w:rPr>
          <w:lang w:val="pt-BR"/>
        </w:rPr>
        <w:t>sistema de energia.</w:t>
      </w:r>
    </w:p>
    <w:p w14:paraId="515F5F45" w14:textId="77777777" w:rsidR="00EF64FC" w:rsidRDefault="00EF64FC" w:rsidP="00EF64FC">
      <w:pPr>
        <w:rPr>
          <w:lang w:val="pt-BR"/>
        </w:rPr>
      </w:pPr>
      <w:r>
        <w:rPr>
          <w:lang w:val="pt-BR"/>
        </w:rPr>
        <w:t xml:space="preserve">- </w:t>
      </w:r>
      <w:r w:rsidRPr="00EF64FC">
        <w:rPr>
          <w:lang w:val="pt-BR"/>
        </w:rPr>
        <w:t>O método de restauração de carga</w:t>
      </w:r>
      <w:r>
        <w:rPr>
          <w:lang w:val="pt-BR"/>
        </w:rPr>
        <w:t xml:space="preserve"> </w:t>
      </w:r>
      <w:r w:rsidRPr="00EF64FC">
        <w:rPr>
          <w:lang w:val="pt-BR"/>
        </w:rPr>
        <w:t>para medir a resiliência é proposto em</w:t>
      </w:r>
      <w:r>
        <w:rPr>
          <w:lang w:val="pt-BR"/>
        </w:rPr>
        <w:t xml:space="preserve"> </w:t>
      </w:r>
      <w:r w:rsidRPr="00EF64FC">
        <w:rPr>
          <w:lang w:val="pt-BR"/>
        </w:rPr>
        <w:t>[15].</w:t>
      </w:r>
    </w:p>
    <w:p w14:paraId="179F7EA4" w14:textId="352DB48A" w:rsidR="00EF64FC" w:rsidRDefault="00EF64FC" w:rsidP="00EF64FC">
      <w:pPr>
        <w:rPr>
          <w:lang w:val="pt-BR"/>
        </w:rPr>
      </w:pPr>
      <w:r>
        <w:rPr>
          <w:lang w:val="pt-BR"/>
        </w:rPr>
        <w:t xml:space="preserve">- </w:t>
      </w:r>
      <w:r w:rsidRPr="00EF64FC">
        <w:rPr>
          <w:lang w:val="pt-BR"/>
        </w:rPr>
        <w:t>Desempenho do sistema durante o desastre e o sistema ideal</w:t>
      </w:r>
      <w:r>
        <w:rPr>
          <w:lang w:val="pt-BR"/>
        </w:rPr>
        <w:t xml:space="preserve"> </w:t>
      </w:r>
      <w:r w:rsidRPr="00EF64FC">
        <w:rPr>
          <w:lang w:val="pt-BR"/>
        </w:rPr>
        <w:t>é usado em [16],[17] para calcular o índice de resiliência</w:t>
      </w:r>
      <w:r>
        <w:rPr>
          <w:lang w:val="pt-BR"/>
        </w:rPr>
        <w:t>.</w:t>
      </w:r>
    </w:p>
    <w:p w14:paraId="3B785DE5" w14:textId="0FE69005" w:rsidR="00EF64FC" w:rsidRDefault="0042344B" w:rsidP="0042344B">
      <w:pPr>
        <w:rPr>
          <w:lang w:val="pt-BR"/>
        </w:rPr>
      </w:pPr>
      <w:r>
        <w:rPr>
          <w:lang w:val="pt-BR"/>
        </w:rPr>
        <w:t xml:space="preserve">- </w:t>
      </w:r>
      <w:r w:rsidRPr="0042344B">
        <w:rPr>
          <w:lang w:val="pt-BR"/>
        </w:rPr>
        <w:t xml:space="preserve">Uma abordagem probabilística é usada para determinar o </w:t>
      </w:r>
      <w:proofErr w:type="spellStart"/>
      <w:r w:rsidRPr="0042344B">
        <w:rPr>
          <w:lang w:val="pt-BR"/>
        </w:rPr>
        <w:t>Severity</w:t>
      </w:r>
      <w:proofErr w:type="spellEnd"/>
      <w:r w:rsidRPr="0042344B">
        <w:rPr>
          <w:lang w:val="pt-BR"/>
        </w:rPr>
        <w:t xml:space="preserve"> Risk</w:t>
      </w:r>
      <w:r>
        <w:rPr>
          <w:lang w:val="pt-BR"/>
        </w:rPr>
        <w:t xml:space="preserve"> </w:t>
      </w:r>
      <w:r w:rsidRPr="0042344B">
        <w:rPr>
          <w:lang w:val="pt-BR"/>
        </w:rPr>
        <w:t>(SRI) para lidar com o risco produzido no sistema de energia durante</w:t>
      </w:r>
      <w:r>
        <w:rPr>
          <w:lang w:val="pt-BR"/>
        </w:rPr>
        <w:t xml:space="preserve"> </w:t>
      </w:r>
      <w:r w:rsidRPr="0042344B">
        <w:rPr>
          <w:lang w:val="pt-BR"/>
        </w:rPr>
        <w:t>condições climáticas extremas</w:t>
      </w:r>
      <w:r>
        <w:rPr>
          <w:lang w:val="pt-BR"/>
        </w:rPr>
        <w:t xml:space="preserve"> [18]</w:t>
      </w:r>
    </w:p>
    <w:p w14:paraId="785DE86E" w14:textId="141409AE" w:rsidR="0042344B" w:rsidRPr="0042344B" w:rsidRDefault="0042344B" w:rsidP="0042344B">
      <w:pPr>
        <w:rPr>
          <w:lang w:val="pt-BR"/>
        </w:rPr>
      </w:pPr>
      <w:r>
        <w:rPr>
          <w:lang w:val="pt-BR"/>
        </w:rPr>
        <w:t xml:space="preserve">- </w:t>
      </w:r>
      <w:r w:rsidRPr="0042344B">
        <w:rPr>
          <w:lang w:val="pt-BR"/>
        </w:rPr>
        <w:t>Alguns pesquisadores usaram o</w:t>
      </w:r>
      <w:r>
        <w:rPr>
          <w:lang w:val="pt-BR"/>
        </w:rPr>
        <w:t xml:space="preserve"> </w:t>
      </w:r>
      <w:r w:rsidRPr="0042344B">
        <w:rPr>
          <w:lang w:val="pt-BR"/>
        </w:rPr>
        <w:t>índice de confiabilidade para medir a resiliência durante um evento de alto impacto</w:t>
      </w:r>
      <w:r>
        <w:rPr>
          <w:lang w:val="pt-BR"/>
        </w:rPr>
        <w:t xml:space="preserve"> </w:t>
      </w:r>
      <w:r w:rsidRPr="0042344B">
        <w:rPr>
          <w:lang w:val="pt-BR"/>
        </w:rPr>
        <w:t>evento de baixa probabilidade. Probabilidade de perda de carga (LOLP) e</w:t>
      </w:r>
    </w:p>
    <w:p w14:paraId="11C2ED2A" w14:textId="05ADEC38" w:rsidR="0042344B" w:rsidRDefault="0042344B" w:rsidP="0042344B">
      <w:pPr>
        <w:rPr>
          <w:lang w:val="pt-BR"/>
        </w:rPr>
      </w:pPr>
      <w:r w:rsidRPr="0042344B">
        <w:rPr>
          <w:lang w:val="pt-BR"/>
        </w:rPr>
        <w:t>EENS (</w:t>
      </w:r>
      <w:proofErr w:type="spellStart"/>
      <w:r w:rsidRPr="0042344B">
        <w:rPr>
          <w:lang w:val="pt-BR"/>
        </w:rPr>
        <w:t>Expected</w:t>
      </w:r>
      <w:proofErr w:type="spellEnd"/>
      <w:r w:rsidRPr="0042344B">
        <w:rPr>
          <w:lang w:val="pt-BR"/>
        </w:rPr>
        <w:t xml:space="preserve"> Energy </w:t>
      </w:r>
      <w:proofErr w:type="spellStart"/>
      <w:r w:rsidRPr="0042344B">
        <w:rPr>
          <w:lang w:val="pt-BR"/>
        </w:rPr>
        <w:t>Not</w:t>
      </w:r>
      <w:proofErr w:type="spellEnd"/>
      <w:r w:rsidRPr="0042344B">
        <w:rPr>
          <w:lang w:val="pt-BR"/>
        </w:rPr>
        <w:t xml:space="preserve"> </w:t>
      </w:r>
      <w:proofErr w:type="spellStart"/>
      <w:r w:rsidRPr="0042344B">
        <w:rPr>
          <w:lang w:val="pt-BR"/>
        </w:rPr>
        <w:t>Supplied</w:t>
      </w:r>
      <w:proofErr w:type="spellEnd"/>
      <w:r w:rsidRPr="0042344B">
        <w:rPr>
          <w:lang w:val="pt-BR"/>
        </w:rPr>
        <w:t>, energia esperada não fornecida) são usados para</w:t>
      </w:r>
      <w:r>
        <w:rPr>
          <w:lang w:val="pt-BR"/>
        </w:rPr>
        <w:t xml:space="preserve"> </w:t>
      </w:r>
      <w:r w:rsidRPr="0042344B">
        <w:rPr>
          <w:lang w:val="pt-BR"/>
        </w:rPr>
        <w:t>desenvolver o índice</w:t>
      </w:r>
      <w:r>
        <w:rPr>
          <w:lang w:val="pt-BR"/>
        </w:rPr>
        <w:t xml:space="preserve"> </w:t>
      </w:r>
      <w:proofErr w:type="spellStart"/>
      <w:r w:rsidRPr="0042344B">
        <w:rPr>
          <w:lang w:val="pt-BR"/>
        </w:rPr>
        <w:t>Índice</w:t>
      </w:r>
      <w:proofErr w:type="spellEnd"/>
      <w:r w:rsidRPr="0042344B">
        <w:rPr>
          <w:lang w:val="pt-BR"/>
        </w:rPr>
        <w:t xml:space="preserve"> de Valor de Realização da Resiliência (RAW) para</w:t>
      </w:r>
      <w:r>
        <w:rPr>
          <w:lang w:val="pt-BR"/>
        </w:rPr>
        <w:t xml:space="preserve"> </w:t>
      </w:r>
      <w:r w:rsidRPr="0042344B">
        <w:rPr>
          <w:lang w:val="pt-BR"/>
        </w:rPr>
        <w:t>corredor de transmissão sob diferentes velocidades de vento</w:t>
      </w:r>
      <w:r>
        <w:rPr>
          <w:lang w:val="pt-BR"/>
        </w:rPr>
        <w:t>.</w:t>
      </w:r>
    </w:p>
    <w:p w14:paraId="0600FA55" w14:textId="7FC49BD3" w:rsidR="0042344B" w:rsidRDefault="0042344B" w:rsidP="0042344B">
      <w:pPr>
        <w:rPr>
          <w:lang w:val="pt-BR"/>
        </w:rPr>
      </w:pPr>
      <w:r>
        <w:rPr>
          <w:lang w:val="pt-BR"/>
        </w:rPr>
        <w:t xml:space="preserve">- </w:t>
      </w:r>
      <w:r w:rsidRPr="0042344B">
        <w:rPr>
          <w:lang w:val="pt-BR"/>
        </w:rPr>
        <w:t>A</w:t>
      </w:r>
      <w:r>
        <w:rPr>
          <w:lang w:val="pt-BR"/>
        </w:rPr>
        <w:t xml:space="preserve"> </w:t>
      </w:r>
      <w:r w:rsidRPr="0042344B">
        <w:rPr>
          <w:lang w:val="pt-BR"/>
        </w:rPr>
        <w:t>criticidade de cada rede de transmissão é identificada com base em</w:t>
      </w:r>
      <w:r>
        <w:rPr>
          <w:lang w:val="pt-BR"/>
        </w:rPr>
        <w:t xml:space="preserve"> </w:t>
      </w:r>
      <w:r w:rsidRPr="0042344B">
        <w:rPr>
          <w:lang w:val="pt-BR"/>
        </w:rPr>
        <w:t>classificação do nível de criticidade de cada rede em [19].</w:t>
      </w:r>
    </w:p>
    <w:p w14:paraId="20707715" w14:textId="0BB84FEC" w:rsidR="00DB528A" w:rsidRDefault="00DB528A" w:rsidP="00DB528A">
      <w:r w:rsidRPr="00DB528A">
        <w:t xml:space="preserve">- </w:t>
      </w:r>
      <w:r w:rsidRPr="00DB528A">
        <w:t>This paper presents probabilistic transmission line failure</w:t>
      </w:r>
      <w:r>
        <w:t>.</w:t>
      </w:r>
    </w:p>
    <w:p w14:paraId="54E37FBF" w14:textId="77F653D5" w:rsidR="00DB528A" w:rsidRPr="00DB528A" w:rsidRDefault="00DB528A" w:rsidP="00DB528A">
      <w:pPr>
        <w:rPr>
          <w:lang w:val="pt-BR"/>
        </w:rPr>
      </w:pPr>
      <w:r w:rsidRPr="00DB528A">
        <w:rPr>
          <w:lang w:val="pt-BR"/>
        </w:rPr>
        <w:lastRenderedPageBreak/>
        <w:t xml:space="preserve">- </w:t>
      </w:r>
      <w:r w:rsidRPr="00DB528A">
        <w:rPr>
          <w:lang w:val="pt-BR"/>
        </w:rPr>
        <w:t>Este artigo apresenta a modelagem probabilística de falhas em linhas de transmissão</w:t>
      </w:r>
      <w:r>
        <w:rPr>
          <w:lang w:val="pt-BR"/>
        </w:rPr>
        <w:t xml:space="preserve"> </w:t>
      </w:r>
      <w:r w:rsidRPr="00DB528A">
        <w:rPr>
          <w:lang w:val="pt-BR"/>
        </w:rPr>
        <w:t>e sua modelagem de fragilidade durante um ciclone usando</w:t>
      </w:r>
      <w:r>
        <w:rPr>
          <w:lang w:val="pt-BR"/>
        </w:rPr>
        <w:t xml:space="preserve"> </w:t>
      </w:r>
      <w:r w:rsidRPr="00DB528A">
        <w:rPr>
          <w:lang w:val="pt-BR"/>
        </w:rPr>
        <w:t>Simulação de Monte Carlo (MCS).</w:t>
      </w:r>
    </w:p>
    <w:p w14:paraId="71F5FB24" w14:textId="563B8102" w:rsidR="00DB528A" w:rsidRPr="00DB528A" w:rsidRDefault="00DB528A" w:rsidP="00DB528A">
      <w:pPr>
        <w:rPr>
          <w:lang w:val="pt-BR"/>
        </w:rPr>
      </w:pPr>
      <w:r w:rsidRPr="00DB528A">
        <w:t>modelling and its fragility modelling during cyclone using</w:t>
      </w:r>
      <w:r>
        <w:t xml:space="preserve"> </w:t>
      </w:r>
      <w:r w:rsidRPr="00DB528A">
        <w:t>Monte Carlo simulation (MCS) method.</w:t>
      </w:r>
      <w:r w:rsidRPr="00DB528A">
        <w:t xml:space="preserve"> </w:t>
      </w:r>
      <w:r>
        <w:t>This paper presents probabilistic transmission line failure modelling and its fragility modelling during cyclone using Monte Carlo simulation (MCS) method.</w:t>
      </w:r>
      <w:r>
        <w:t xml:space="preserve"> </w:t>
      </w:r>
      <w:r w:rsidRPr="00DB528A">
        <w:rPr>
          <w:lang w:val="pt-BR"/>
        </w:rPr>
        <w:t>Número de</w:t>
      </w:r>
      <w:r>
        <w:rPr>
          <w:lang w:val="pt-BR"/>
        </w:rPr>
        <w:t xml:space="preserve"> </w:t>
      </w:r>
      <w:r w:rsidRPr="00DB528A">
        <w:rPr>
          <w:lang w:val="pt-BR"/>
        </w:rPr>
        <w:t>interrupções na linha de transmissão são usados como indicadores da infraestrutura. O impacto do evento é usado para avaliar a</w:t>
      </w:r>
      <w:r>
        <w:rPr>
          <w:lang w:val="pt-BR"/>
        </w:rPr>
        <w:t xml:space="preserve"> </w:t>
      </w:r>
      <w:r w:rsidRPr="00DB528A">
        <w:rPr>
          <w:lang w:val="pt-BR"/>
        </w:rPr>
        <w:t>resiliência operacional com indicadores como Capacidade de Transmissão</w:t>
      </w:r>
    </w:p>
    <w:p w14:paraId="4C2582F1" w14:textId="7706AB60" w:rsidR="00DF7A99" w:rsidRDefault="00DB528A" w:rsidP="00EB6941">
      <w:pPr>
        <w:rPr>
          <w:lang w:val="pt-BR"/>
        </w:rPr>
      </w:pPr>
      <w:r w:rsidRPr="00DB528A">
        <w:rPr>
          <w:lang w:val="pt-BR"/>
        </w:rPr>
        <w:t>Capacidade de Transmissão Disponível (ATC) e Carga Não Atendida (LNS).</w:t>
      </w:r>
      <w:r>
        <w:rPr>
          <w:lang w:val="pt-BR"/>
        </w:rPr>
        <w:t xml:space="preserve"> </w:t>
      </w:r>
      <w:r w:rsidRPr="00DB528A">
        <w:rPr>
          <w:lang w:val="pt-BR"/>
        </w:rPr>
        <w:t>Todas as quantidades são medidas em diferentes intensidades de vento durante</w:t>
      </w:r>
      <w:r>
        <w:rPr>
          <w:lang w:val="pt-BR"/>
        </w:rPr>
        <w:t xml:space="preserve"> </w:t>
      </w:r>
      <w:r w:rsidRPr="00DB528A">
        <w:rPr>
          <w:lang w:val="pt-BR"/>
        </w:rPr>
        <w:t>ciclone por um período de uma semana</w:t>
      </w:r>
      <w:r w:rsidR="00B72B30">
        <w:rPr>
          <w:lang w:val="pt-BR"/>
        </w:rPr>
        <w:t>.</w:t>
      </w:r>
    </w:p>
    <w:p w14:paraId="768CB4E9" w14:textId="77777777" w:rsidR="00B72B30" w:rsidRPr="00DB528A" w:rsidRDefault="00B72B30" w:rsidP="00EB6941">
      <w:pPr>
        <w:rPr>
          <w:lang w:val="pt-BR"/>
        </w:rPr>
      </w:pPr>
    </w:p>
    <w:p w14:paraId="1508B9DB" w14:textId="77777777" w:rsidR="00EB6941" w:rsidRPr="00EB6941" w:rsidRDefault="00EB6941" w:rsidP="00EB6941">
      <w:pPr>
        <w:rPr>
          <w:lang w:val="pt-BR"/>
        </w:rPr>
      </w:pPr>
      <w:r w:rsidRPr="00EB6941">
        <w:rPr>
          <w:lang w:val="pt-BR"/>
        </w:rPr>
        <w:t>2. Metodologia</w:t>
      </w:r>
    </w:p>
    <w:p w14:paraId="0ACEB83D" w14:textId="77777777" w:rsidR="00EB6941" w:rsidRPr="00EB6941" w:rsidRDefault="00EB6941" w:rsidP="00EB6941">
      <w:pPr>
        <w:rPr>
          <w:lang w:val="pt-BR"/>
        </w:rPr>
      </w:pPr>
      <w:r w:rsidRPr="00EB6941">
        <w:rPr>
          <w:lang w:val="pt-BR"/>
        </w:rPr>
        <w:t xml:space="preserve">O modelo utiliza o sistema IEEE 30-bus como base de simulação, segmentando a rede em três zonas distintas conforme intensidade do vento (alta, média e baixa). Para modelar falhas estruturais, são aplicadas curvas de fragilidade </w:t>
      </w:r>
      <w:proofErr w:type="spellStart"/>
      <w:r w:rsidRPr="00EB6941">
        <w:rPr>
          <w:lang w:val="pt-BR"/>
        </w:rPr>
        <w:t>lognormal</w:t>
      </w:r>
      <w:proofErr w:type="spellEnd"/>
      <w:r w:rsidRPr="00EB6941">
        <w:rPr>
          <w:lang w:val="pt-BR"/>
        </w:rPr>
        <w:t xml:space="preserve"> com parâmetros calibrados de acordo com velocidades de vento típicas de ciclones. O método MCS é empregado para simular, em cada cenário, a probabilidade de falha de cada linha de transmissão com base na sua localização geográfica e nos dados de vento.</w:t>
      </w:r>
    </w:p>
    <w:p w14:paraId="377EC00C" w14:textId="77777777" w:rsidR="00EB6941" w:rsidRDefault="00EB6941" w:rsidP="00EB6941">
      <w:pPr>
        <w:rPr>
          <w:lang w:val="pt-BR"/>
        </w:rPr>
      </w:pPr>
      <w:r w:rsidRPr="00EB6941">
        <w:rPr>
          <w:lang w:val="pt-BR"/>
        </w:rPr>
        <w:t>A cada rodada de simulação, o sistema é avaliado por meio de uma análise de fluxo de potência ótimo (AC-OPF) com penalizações por carga não atendida. São considerados tempos variáveis de reparo com base na severidade do evento. As métricas extraídas de cada simulação incluem a Capacidade de Transmissão Disponível (ATC), que reflete a robustez da rede remanescente, e a Carga Não Atendida (LNS), como medida de impacto direto no serviço ao consumidor.</w:t>
      </w:r>
    </w:p>
    <w:p w14:paraId="37B4E9BE" w14:textId="77777777" w:rsidR="00DF7A99" w:rsidRPr="00EB6941" w:rsidRDefault="00DF7A99" w:rsidP="00EB6941">
      <w:pPr>
        <w:rPr>
          <w:lang w:val="pt-BR"/>
        </w:rPr>
      </w:pPr>
    </w:p>
    <w:p w14:paraId="149A5591" w14:textId="77777777" w:rsidR="00EB6941" w:rsidRPr="00EB6941" w:rsidRDefault="00EB6941" w:rsidP="00EB6941">
      <w:pPr>
        <w:rPr>
          <w:lang w:val="pt-BR"/>
        </w:rPr>
      </w:pPr>
      <w:r w:rsidRPr="00EB6941">
        <w:rPr>
          <w:lang w:val="pt-BR"/>
        </w:rPr>
        <w:t>3. Resultados com Destaques Quantitativos</w:t>
      </w:r>
    </w:p>
    <w:p w14:paraId="7FD160E8" w14:textId="77777777" w:rsidR="00EB6941" w:rsidRPr="00EB6941" w:rsidRDefault="00EB6941" w:rsidP="00EB6941">
      <w:pPr>
        <w:rPr>
          <w:lang w:val="pt-BR"/>
        </w:rPr>
      </w:pPr>
      <w:r w:rsidRPr="00EB6941">
        <w:rPr>
          <w:lang w:val="pt-BR"/>
        </w:rPr>
        <w:t>O artigo apresenta simulações para sete dias consecutivos, com foco nos dias D3 a D6, onde a ocorrência de falhas é mais intensa. Durante esse período, o número total de linhas desconectadas atinge um pico de 14 linhas em D5. As regiões com maior intensidade de vento sofrem maior comprometimento, com ATC reduzida para menos de 610 MVA em áreas críticas. O sistema é mais vulnerável na região de vento alto, onde a densidade de falhas estruturais é maior.</w:t>
      </w:r>
    </w:p>
    <w:p w14:paraId="1E7F9E31" w14:textId="77777777" w:rsidR="00EB6941" w:rsidRDefault="00EB6941" w:rsidP="00EB6941">
      <w:pPr>
        <w:rPr>
          <w:lang w:val="pt-BR"/>
        </w:rPr>
      </w:pPr>
      <w:r w:rsidRPr="00EB6941">
        <w:rPr>
          <w:lang w:val="pt-BR"/>
        </w:rPr>
        <w:t>A LNS aumenta proporcionalmente à severidade do evento, atingindo até 148 MW de carga não atendida no cenário mais grave. As Figuras 4, 6 e 7 do artigo apresentam a evolução do número de linhas falhadas, as variações da ATC e a LNS ao longo do tempo. As Tabelas II e III destacam as linhas mais vulneráveis com base na frequência de falhas nos cenários simulados. O artigo mostra ainda que as falhas não ocorrem de forma uniforme, e a topologia da rede influencia diretamente os impactos operacionais.</w:t>
      </w:r>
    </w:p>
    <w:p w14:paraId="40C59B70" w14:textId="77777777" w:rsidR="00DF7A99" w:rsidRPr="00EB6941" w:rsidRDefault="00DF7A99" w:rsidP="00EB6941">
      <w:pPr>
        <w:rPr>
          <w:lang w:val="pt-BR"/>
        </w:rPr>
      </w:pPr>
    </w:p>
    <w:p w14:paraId="20E485A9" w14:textId="77777777" w:rsidR="00EB6941" w:rsidRPr="00EB6941" w:rsidRDefault="00EB6941" w:rsidP="00EB6941">
      <w:pPr>
        <w:rPr>
          <w:lang w:val="pt-BR"/>
        </w:rPr>
      </w:pPr>
      <w:r w:rsidRPr="00EB6941">
        <w:rPr>
          <w:lang w:val="pt-BR"/>
        </w:rPr>
        <w:t>4. Discussão Aprofundada</w:t>
      </w:r>
    </w:p>
    <w:p w14:paraId="79E85F49" w14:textId="77777777" w:rsidR="00EB6941" w:rsidRPr="00EB6941" w:rsidRDefault="00EB6941" w:rsidP="00EB6941">
      <w:pPr>
        <w:rPr>
          <w:lang w:val="pt-BR"/>
        </w:rPr>
      </w:pPr>
      <w:r w:rsidRPr="00EB6941">
        <w:rPr>
          <w:lang w:val="pt-BR"/>
        </w:rPr>
        <w:t xml:space="preserve">Os autores discutem os resultados sob duas óticas: estrutural e operacional. A primeira considera a integridade física das linhas, capturada pelas falhas acumuladas nas regiões mais afetadas pelo </w:t>
      </w:r>
      <w:r w:rsidRPr="00EB6941">
        <w:rPr>
          <w:lang w:val="pt-BR"/>
        </w:rPr>
        <w:lastRenderedPageBreak/>
        <w:t>ciclone. A segunda considera a capacidade da rede de continuar operando, medida pela ATC e pela LNS. A metodologia proposta permite a criação de mapas de risco com base em parâmetros meteorológicos e topológicos, oferecendo uma ferramenta poderosa para planejamento preventivo.</w:t>
      </w:r>
    </w:p>
    <w:p w14:paraId="629C6AE1" w14:textId="77777777" w:rsidR="00EB6941" w:rsidRDefault="00EB6941" w:rsidP="00EB6941">
      <w:pPr>
        <w:rPr>
          <w:lang w:val="pt-BR"/>
        </w:rPr>
      </w:pPr>
      <w:r w:rsidRPr="00EB6941">
        <w:rPr>
          <w:lang w:val="pt-BR"/>
        </w:rPr>
        <w:t>A análise também expõe a limitação dos critérios N-1 convencionais diante de eventos extremos, propondo cenários N-k probabilísticos como mais realistas. Os autores argumentam que a adaptação da infraestrutura deve considerar estratégias de reforço físico em zonas críticas, ilhamento de cargas e diversificação da geração.</w:t>
      </w:r>
    </w:p>
    <w:p w14:paraId="3F165340" w14:textId="77777777" w:rsidR="00DF7A99" w:rsidRPr="00EB6941" w:rsidRDefault="00DF7A99" w:rsidP="00EB6941">
      <w:pPr>
        <w:rPr>
          <w:lang w:val="pt-BR"/>
        </w:rPr>
      </w:pPr>
    </w:p>
    <w:p w14:paraId="25BD2137" w14:textId="77777777" w:rsidR="00EB6941" w:rsidRPr="00EB6941" w:rsidRDefault="00EB6941" w:rsidP="00EB6941">
      <w:pPr>
        <w:rPr>
          <w:lang w:val="pt-BR"/>
        </w:rPr>
      </w:pPr>
      <w:r w:rsidRPr="00EB6941">
        <w:rPr>
          <w:lang w:val="pt-BR"/>
        </w:rPr>
        <w:t>5. Conclusão Crítica</w:t>
      </w:r>
    </w:p>
    <w:p w14:paraId="63B00EE6" w14:textId="77777777" w:rsidR="00EB6941" w:rsidRDefault="00EB6941" w:rsidP="00EB6941">
      <w:pPr>
        <w:rPr>
          <w:lang w:val="pt-BR"/>
        </w:rPr>
      </w:pPr>
      <w:r w:rsidRPr="00EB6941">
        <w:rPr>
          <w:lang w:val="pt-BR"/>
        </w:rPr>
        <w:t xml:space="preserve">A proposta de Gupta e </w:t>
      </w:r>
      <w:proofErr w:type="spellStart"/>
      <w:r w:rsidRPr="00EB6941">
        <w:rPr>
          <w:lang w:val="pt-BR"/>
        </w:rPr>
        <w:t>Verma</w:t>
      </w:r>
      <w:proofErr w:type="spellEnd"/>
      <w:r w:rsidRPr="00EB6941">
        <w:rPr>
          <w:lang w:val="pt-BR"/>
        </w:rPr>
        <w:t xml:space="preserve"> avança na direção de quantificar resiliência de forma integrada e probabilística, oferecendo um modelo replicável em redes reais. A distinção entre falhas estruturais (danos físicos) e falhas operacionais (limitações de despacho) permite uma compreensão mais ampla do comportamento da rede sob estresse. A integração de simulações de falha com fluxos ótimos e métricas quantitativas torna o modelo útil para concessionárias e planejadores que desejam antecipar e mitigar riscos de grandes interrupções.</w:t>
      </w:r>
    </w:p>
    <w:p w14:paraId="35981560" w14:textId="77777777" w:rsidR="00DF7A99" w:rsidRPr="00EB6941" w:rsidRDefault="00DF7A99" w:rsidP="00EB6941">
      <w:pPr>
        <w:rPr>
          <w:lang w:val="pt-BR"/>
        </w:rPr>
      </w:pPr>
    </w:p>
    <w:p w14:paraId="7438782D" w14:textId="77777777" w:rsidR="00EB6941" w:rsidRPr="00EB6941" w:rsidRDefault="00EB6941" w:rsidP="00EB6941">
      <w:pPr>
        <w:rPr>
          <w:lang w:val="pt-BR"/>
        </w:rPr>
      </w:pPr>
      <w:r w:rsidRPr="00EB6941">
        <w:rPr>
          <w:lang w:val="pt-BR"/>
        </w:rPr>
        <w:t>Resumo dos Achados Principais</w:t>
      </w:r>
    </w:p>
    <w:p w14:paraId="35674265" w14:textId="77777777" w:rsidR="00EB6941" w:rsidRPr="00EB6941" w:rsidRDefault="00EB6941" w:rsidP="00EB6941">
      <w:pPr>
        <w:rPr>
          <w:lang w:val="pt-BR"/>
        </w:rPr>
      </w:pPr>
      <w:r w:rsidRPr="00EB6941">
        <w:rPr>
          <w:lang w:val="pt-BR"/>
        </w:rPr>
        <w:t>- Resiliência estrutural e operacional avaliadas separadamente usando ATC e LNS.</w:t>
      </w:r>
    </w:p>
    <w:p w14:paraId="556AF3D5" w14:textId="77777777" w:rsidR="00EB6941" w:rsidRPr="00EB6941" w:rsidRDefault="00EB6941" w:rsidP="00EB6941">
      <w:pPr>
        <w:rPr>
          <w:lang w:val="pt-BR"/>
        </w:rPr>
      </w:pPr>
      <w:r w:rsidRPr="00EB6941">
        <w:rPr>
          <w:lang w:val="pt-BR"/>
        </w:rPr>
        <w:t xml:space="preserve">- Curvas de fragilidade </w:t>
      </w:r>
      <w:proofErr w:type="spellStart"/>
      <w:r w:rsidRPr="00EB6941">
        <w:rPr>
          <w:lang w:val="pt-BR"/>
        </w:rPr>
        <w:t>lognormal</w:t>
      </w:r>
      <w:proofErr w:type="spellEnd"/>
      <w:r w:rsidRPr="00EB6941">
        <w:rPr>
          <w:lang w:val="pt-BR"/>
        </w:rPr>
        <w:t xml:space="preserve"> incorporadas com dados geográficos e meteorológicos.</w:t>
      </w:r>
    </w:p>
    <w:p w14:paraId="031915BD" w14:textId="77777777" w:rsidR="00EB6941" w:rsidRPr="00EB6941" w:rsidRDefault="00EB6941" w:rsidP="00EB6941">
      <w:pPr>
        <w:rPr>
          <w:lang w:val="pt-BR"/>
        </w:rPr>
      </w:pPr>
      <w:r w:rsidRPr="00EB6941">
        <w:rPr>
          <w:lang w:val="pt-BR"/>
        </w:rPr>
        <w:t>- Método de Monte Carlo modela falhas simultâneas com base em estatísticas de vento.</w:t>
      </w:r>
    </w:p>
    <w:p w14:paraId="7463A197" w14:textId="77777777" w:rsidR="00EB6941" w:rsidRPr="00EB6941" w:rsidRDefault="00EB6941" w:rsidP="00EB6941">
      <w:pPr>
        <w:rPr>
          <w:lang w:val="pt-BR"/>
        </w:rPr>
      </w:pPr>
      <w:r w:rsidRPr="00EB6941">
        <w:rPr>
          <w:lang w:val="pt-BR"/>
        </w:rPr>
        <w:t>- Identificação de zonas críticas com maior necessidade de reforço estrutural.</w:t>
      </w:r>
    </w:p>
    <w:p w14:paraId="2D3B04F6" w14:textId="77777777" w:rsidR="00EB6941" w:rsidRPr="00EB6941" w:rsidRDefault="00EB6941" w:rsidP="00EB6941">
      <w:pPr>
        <w:rPr>
          <w:lang w:val="pt-BR"/>
        </w:rPr>
      </w:pPr>
      <w:r w:rsidRPr="00EB6941">
        <w:rPr>
          <w:lang w:val="pt-BR"/>
        </w:rPr>
        <w:t>- Proposta de abordagem N-k estocástica como alternativa ao critério clássico N-1.</w:t>
      </w:r>
    </w:p>
    <w:p w14:paraId="4C3A1986" w14:textId="77777777" w:rsidR="00EB6941" w:rsidRPr="00EB6941" w:rsidRDefault="00EB6941" w:rsidP="00EB6941">
      <w:pPr>
        <w:rPr>
          <w:lang w:val="pt-BR"/>
        </w:rPr>
      </w:pPr>
      <w:r w:rsidRPr="00EB6941">
        <w:rPr>
          <w:lang w:val="pt-BR"/>
        </w:rPr>
        <w:t>Agradecimentos (se houver)</w:t>
      </w:r>
    </w:p>
    <w:p w14:paraId="6BF20072" w14:textId="77777777" w:rsidR="00EB6941" w:rsidRPr="00EB6941" w:rsidRDefault="00EB6941" w:rsidP="00EB6941">
      <w:pPr>
        <w:rPr>
          <w:lang w:val="pt-BR"/>
        </w:rPr>
      </w:pPr>
      <w:r w:rsidRPr="00EB6941">
        <w:rPr>
          <w:lang w:val="pt-BR"/>
        </w:rPr>
        <w:t>Não há agradecimentos explícitos declarados no artigo.</w:t>
      </w:r>
    </w:p>
    <w:sectPr w:rsidR="00EB6941" w:rsidRPr="00EB6941" w:rsidSect="00435A17">
      <w:pgSz w:w="11907" w:h="16840" w:code="9"/>
      <w:pgMar w:top="1440" w:right="1440" w:bottom="1077" w:left="1797" w:header="720" w:footer="119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41"/>
    <w:rsid w:val="000131F2"/>
    <w:rsid w:val="0007293B"/>
    <w:rsid w:val="0008424C"/>
    <w:rsid w:val="00096FFB"/>
    <w:rsid w:val="000C625D"/>
    <w:rsid w:val="000D45BD"/>
    <w:rsid w:val="00172112"/>
    <w:rsid w:val="00196796"/>
    <w:rsid w:val="0024739D"/>
    <w:rsid w:val="00333806"/>
    <w:rsid w:val="00347332"/>
    <w:rsid w:val="00393441"/>
    <w:rsid w:val="0039444F"/>
    <w:rsid w:val="003F704C"/>
    <w:rsid w:val="0042344B"/>
    <w:rsid w:val="004234AF"/>
    <w:rsid w:val="00423B9B"/>
    <w:rsid w:val="00435A17"/>
    <w:rsid w:val="004B5BB7"/>
    <w:rsid w:val="00502614"/>
    <w:rsid w:val="005272F0"/>
    <w:rsid w:val="00595B01"/>
    <w:rsid w:val="0061413D"/>
    <w:rsid w:val="007E69F0"/>
    <w:rsid w:val="008226B2"/>
    <w:rsid w:val="008C0D5E"/>
    <w:rsid w:val="00A04542"/>
    <w:rsid w:val="00A74270"/>
    <w:rsid w:val="00AA4524"/>
    <w:rsid w:val="00AC5231"/>
    <w:rsid w:val="00B72B30"/>
    <w:rsid w:val="00B7708D"/>
    <w:rsid w:val="00B811CD"/>
    <w:rsid w:val="00BD2C19"/>
    <w:rsid w:val="00BF51C6"/>
    <w:rsid w:val="00C03A12"/>
    <w:rsid w:val="00CE4C5C"/>
    <w:rsid w:val="00D25A09"/>
    <w:rsid w:val="00D63D8E"/>
    <w:rsid w:val="00DB528A"/>
    <w:rsid w:val="00DF7A99"/>
    <w:rsid w:val="00EB6941"/>
    <w:rsid w:val="00EF64FC"/>
    <w:rsid w:val="00F77278"/>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A818"/>
  <w15:chartTrackingRefBased/>
  <w15:docId w15:val="{36778BEB-0DF9-4126-A51E-3A015474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17"/>
    <w:pPr>
      <w:spacing w:after="0" w:line="336" w:lineRule="auto"/>
    </w:pPr>
    <w:rPr>
      <w:rFonts w:ascii="Times New Roman" w:eastAsiaTheme="minorEastAsia" w:hAnsi="Times New Roman"/>
      <w:lang w:val="en-US"/>
      <w14:ligatures w14:val="none"/>
    </w:rPr>
  </w:style>
  <w:style w:type="paragraph" w:styleId="Ttulo1">
    <w:name w:val="heading 1"/>
    <w:basedOn w:val="Normal"/>
    <w:next w:val="Normal"/>
    <w:link w:val="Ttulo1Char"/>
    <w:uiPriority w:val="9"/>
    <w:qFormat/>
    <w:rsid w:val="00B7708D"/>
    <w:pPr>
      <w:keepNext/>
      <w:keepLines/>
      <w:spacing w:before="480"/>
      <w:outlineLvl w:val="0"/>
    </w:pPr>
    <w:rPr>
      <w:rFonts w:eastAsiaTheme="majorEastAsia" w:cstheme="majorBidi"/>
      <w:b/>
      <w:bCs/>
      <w:sz w:val="28"/>
      <w:szCs w:val="28"/>
      <w:lang w:val="pt-BR"/>
      <w14:ligatures w14:val="standardContextual"/>
    </w:rPr>
  </w:style>
  <w:style w:type="paragraph" w:styleId="Ttulo2">
    <w:name w:val="heading 2"/>
    <w:basedOn w:val="Normal"/>
    <w:next w:val="Normal"/>
    <w:link w:val="Ttulo2Char"/>
    <w:uiPriority w:val="9"/>
    <w:unhideWhenUsed/>
    <w:qFormat/>
    <w:rsid w:val="00B7708D"/>
    <w:pPr>
      <w:keepNext/>
      <w:keepLines/>
      <w:spacing w:before="200"/>
      <w:outlineLvl w:val="1"/>
    </w:pPr>
    <w:rPr>
      <w:rFonts w:eastAsiaTheme="majorEastAsia" w:cstheme="majorBidi"/>
      <w:b/>
      <w:bCs/>
      <w:sz w:val="26"/>
      <w:szCs w:val="26"/>
      <w:lang w:val="pt-BR"/>
      <w14:ligatures w14:val="standardContextual"/>
    </w:rPr>
  </w:style>
  <w:style w:type="paragraph" w:styleId="Ttulo3">
    <w:name w:val="heading 3"/>
    <w:basedOn w:val="Normal"/>
    <w:next w:val="Normal"/>
    <w:link w:val="Ttulo3Char"/>
    <w:uiPriority w:val="9"/>
    <w:unhideWhenUsed/>
    <w:qFormat/>
    <w:rsid w:val="00B7708D"/>
    <w:pPr>
      <w:keepNext/>
      <w:keepLines/>
      <w:spacing w:before="200"/>
      <w:outlineLvl w:val="2"/>
    </w:pPr>
    <w:rPr>
      <w:rFonts w:eastAsiaTheme="majorEastAsia" w:cstheme="majorBidi"/>
      <w:b/>
      <w:bCs/>
      <w:lang w:val="pt-BR"/>
      <w14:ligatures w14:val="standardContextual"/>
    </w:rPr>
  </w:style>
  <w:style w:type="paragraph" w:styleId="Ttulo4">
    <w:name w:val="heading 4"/>
    <w:basedOn w:val="Normal"/>
    <w:next w:val="Normal"/>
    <w:link w:val="Ttulo4Char"/>
    <w:uiPriority w:val="9"/>
    <w:semiHidden/>
    <w:unhideWhenUsed/>
    <w:qFormat/>
    <w:rsid w:val="00B7708D"/>
    <w:pPr>
      <w:keepNext/>
      <w:keepLines/>
      <w:spacing w:before="200"/>
      <w:outlineLvl w:val="3"/>
    </w:pPr>
    <w:rPr>
      <w:rFonts w:eastAsiaTheme="majorEastAsia" w:cstheme="majorBidi"/>
      <w:b/>
      <w:bCs/>
      <w:i/>
      <w:iCs/>
      <w:lang w:val="pt-BR"/>
      <w14:ligatures w14:val="standardContextual"/>
    </w:rPr>
  </w:style>
  <w:style w:type="paragraph" w:styleId="Ttulo5">
    <w:name w:val="heading 5"/>
    <w:basedOn w:val="Normal"/>
    <w:next w:val="Normal"/>
    <w:link w:val="Ttulo5Char"/>
    <w:uiPriority w:val="9"/>
    <w:semiHidden/>
    <w:unhideWhenUsed/>
    <w:qFormat/>
    <w:rsid w:val="00EB694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EB6941"/>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EB6941"/>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EB6941"/>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EB6941"/>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708D"/>
    <w:rPr>
      <w:rFonts w:ascii="Times New Roman" w:eastAsiaTheme="majorEastAsia" w:hAnsi="Times New Roman" w:cstheme="majorBidi"/>
      <w:b/>
      <w:bCs/>
      <w:sz w:val="28"/>
      <w:szCs w:val="28"/>
    </w:rPr>
  </w:style>
  <w:style w:type="character" w:customStyle="1" w:styleId="Ttulo2Char">
    <w:name w:val="Título 2 Char"/>
    <w:basedOn w:val="Fontepargpadro"/>
    <w:link w:val="Ttulo2"/>
    <w:uiPriority w:val="9"/>
    <w:rsid w:val="00B7708D"/>
    <w:rPr>
      <w:rFonts w:ascii="Times New Roman" w:eastAsiaTheme="majorEastAsia" w:hAnsi="Times New Roman" w:cstheme="majorBidi"/>
      <w:b/>
      <w:bCs/>
      <w:sz w:val="26"/>
      <w:szCs w:val="26"/>
    </w:rPr>
  </w:style>
  <w:style w:type="character" w:customStyle="1" w:styleId="Ttulo3Char">
    <w:name w:val="Título 3 Char"/>
    <w:basedOn w:val="Fontepargpadro"/>
    <w:link w:val="Ttulo3"/>
    <w:uiPriority w:val="9"/>
    <w:rsid w:val="00B7708D"/>
    <w:rPr>
      <w:rFonts w:ascii="Times New Roman" w:eastAsiaTheme="majorEastAsia" w:hAnsi="Times New Roman" w:cstheme="majorBidi"/>
      <w:b/>
      <w:bCs/>
    </w:rPr>
  </w:style>
  <w:style w:type="character" w:customStyle="1" w:styleId="Ttulo4Char">
    <w:name w:val="Título 4 Char"/>
    <w:basedOn w:val="Fontepargpadro"/>
    <w:link w:val="Ttulo4"/>
    <w:uiPriority w:val="9"/>
    <w:semiHidden/>
    <w:rsid w:val="00B7708D"/>
    <w:rPr>
      <w:rFonts w:ascii="Times New Roman" w:eastAsiaTheme="majorEastAsia" w:hAnsi="Times New Roman" w:cstheme="majorBidi"/>
      <w:b/>
      <w:bCs/>
      <w:i/>
      <w:iCs/>
    </w:rPr>
  </w:style>
  <w:style w:type="paragraph" w:styleId="Ttulo">
    <w:name w:val="Title"/>
    <w:basedOn w:val="Normal"/>
    <w:next w:val="Normal"/>
    <w:link w:val="TtuloChar"/>
    <w:uiPriority w:val="10"/>
    <w:qFormat/>
    <w:rsid w:val="00B7708D"/>
    <w:pPr>
      <w:pBdr>
        <w:bottom w:val="single" w:sz="8" w:space="4" w:color="auto"/>
      </w:pBdr>
      <w:spacing w:after="300" w:line="240" w:lineRule="auto"/>
      <w:contextualSpacing/>
    </w:pPr>
    <w:rPr>
      <w:rFonts w:eastAsiaTheme="majorEastAsia" w:cstheme="majorBidi"/>
      <w:spacing w:val="5"/>
      <w:kern w:val="28"/>
      <w:sz w:val="32"/>
      <w:szCs w:val="52"/>
      <w:lang w:val="pt-BR"/>
      <w14:ligatures w14:val="standardContextual"/>
    </w:rPr>
  </w:style>
  <w:style w:type="character" w:customStyle="1" w:styleId="TtuloChar">
    <w:name w:val="Título Char"/>
    <w:basedOn w:val="Fontepargpadro"/>
    <w:link w:val="Ttulo"/>
    <w:uiPriority w:val="10"/>
    <w:rsid w:val="00B7708D"/>
    <w:rPr>
      <w:rFonts w:ascii="Times New Roman" w:eastAsiaTheme="majorEastAsia" w:hAnsi="Times New Roman" w:cstheme="majorBidi"/>
      <w:spacing w:val="5"/>
      <w:kern w:val="28"/>
      <w:sz w:val="32"/>
      <w:szCs w:val="52"/>
    </w:rPr>
  </w:style>
  <w:style w:type="paragraph" w:styleId="Subttulo">
    <w:name w:val="Subtitle"/>
    <w:basedOn w:val="Normal"/>
    <w:next w:val="Normal"/>
    <w:link w:val="SubttuloChar"/>
    <w:uiPriority w:val="11"/>
    <w:qFormat/>
    <w:rsid w:val="00B7708D"/>
    <w:pPr>
      <w:numPr>
        <w:ilvl w:val="1"/>
      </w:numPr>
    </w:pPr>
    <w:rPr>
      <w:rFonts w:eastAsiaTheme="majorEastAsia" w:cstheme="majorBidi"/>
      <w:i/>
      <w:iCs/>
      <w:spacing w:val="15"/>
      <w:sz w:val="24"/>
      <w:szCs w:val="24"/>
      <w:lang w:val="pt-BR"/>
      <w14:ligatures w14:val="standardContextual"/>
    </w:rPr>
  </w:style>
  <w:style w:type="character" w:customStyle="1" w:styleId="SubttuloChar">
    <w:name w:val="Subtítulo Char"/>
    <w:basedOn w:val="Fontepargpadro"/>
    <w:link w:val="Subttulo"/>
    <w:uiPriority w:val="11"/>
    <w:rsid w:val="00B7708D"/>
    <w:rPr>
      <w:rFonts w:ascii="Times New Roman" w:eastAsiaTheme="majorEastAsia" w:hAnsi="Times New Roman" w:cstheme="majorBidi"/>
      <w:i/>
      <w:iCs/>
      <w:spacing w:val="15"/>
      <w:sz w:val="24"/>
      <w:szCs w:val="24"/>
    </w:rPr>
  </w:style>
  <w:style w:type="paragraph" w:styleId="Citao">
    <w:name w:val="Quote"/>
    <w:basedOn w:val="Normal"/>
    <w:next w:val="Normal"/>
    <w:link w:val="CitaoChar"/>
    <w:uiPriority w:val="29"/>
    <w:qFormat/>
    <w:rsid w:val="00B7708D"/>
    <w:rPr>
      <w:rFonts w:eastAsiaTheme="minorHAnsi"/>
      <w:i/>
      <w:iCs/>
      <w:lang w:val="pt-BR"/>
      <w14:ligatures w14:val="standardContextual"/>
    </w:rPr>
  </w:style>
  <w:style w:type="character" w:customStyle="1" w:styleId="CitaoChar">
    <w:name w:val="Citação Char"/>
    <w:basedOn w:val="Fontepargpadro"/>
    <w:link w:val="Citao"/>
    <w:uiPriority w:val="29"/>
    <w:rsid w:val="00B7708D"/>
    <w:rPr>
      <w:rFonts w:ascii="Times New Roman" w:hAnsi="Times New Roman"/>
      <w:i/>
      <w:iCs/>
    </w:rPr>
  </w:style>
  <w:style w:type="character" w:customStyle="1" w:styleId="Ttulo5Char">
    <w:name w:val="Título 5 Char"/>
    <w:basedOn w:val="Fontepargpadro"/>
    <w:link w:val="Ttulo5"/>
    <w:uiPriority w:val="9"/>
    <w:semiHidden/>
    <w:rsid w:val="00EB6941"/>
    <w:rPr>
      <w:rFonts w:eastAsiaTheme="majorEastAsia" w:cstheme="majorBidi"/>
      <w:color w:val="0F4761" w:themeColor="accent1" w:themeShade="BF"/>
      <w:lang w:val="en-US"/>
      <w14:ligatures w14:val="none"/>
    </w:rPr>
  </w:style>
  <w:style w:type="character" w:customStyle="1" w:styleId="Ttulo6Char">
    <w:name w:val="Título 6 Char"/>
    <w:basedOn w:val="Fontepargpadro"/>
    <w:link w:val="Ttulo6"/>
    <w:uiPriority w:val="9"/>
    <w:semiHidden/>
    <w:rsid w:val="00EB6941"/>
    <w:rPr>
      <w:rFonts w:eastAsiaTheme="majorEastAsia" w:cstheme="majorBidi"/>
      <w:i/>
      <w:iCs/>
      <w:color w:val="595959" w:themeColor="text1" w:themeTint="A6"/>
      <w:lang w:val="en-US"/>
      <w14:ligatures w14:val="none"/>
    </w:rPr>
  </w:style>
  <w:style w:type="character" w:customStyle="1" w:styleId="Ttulo7Char">
    <w:name w:val="Título 7 Char"/>
    <w:basedOn w:val="Fontepargpadro"/>
    <w:link w:val="Ttulo7"/>
    <w:uiPriority w:val="9"/>
    <w:semiHidden/>
    <w:rsid w:val="00EB6941"/>
    <w:rPr>
      <w:rFonts w:eastAsiaTheme="majorEastAsia" w:cstheme="majorBidi"/>
      <w:color w:val="595959" w:themeColor="text1" w:themeTint="A6"/>
      <w:lang w:val="en-US"/>
      <w14:ligatures w14:val="none"/>
    </w:rPr>
  </w:style>
  <w:style w:type="character" w:customStyle="1" w:styleId="Ttulo8Char">
    <w:name w:val="Título 8 Char"/>
    <w:basedOn w:val="Fontepargpadro"/>
    <w:link w:val="Ttulo8"/>
    <w:uiPriority w:val="9"/>
    <w:semiHidden/>
    <w:rsid w:val="00EB6941"/>
    <w:rPr>
      <w:rFonts w:eastAsiaTheme="majorEastAsia" w:cstheme="majorBidi"/>
      <w:i/>
      <w:iCs/>
      <w:color w:val="272727" w:themeColor="text1" w:themeTint="D8"/>
      <w:lang w:val="en-US"/>
      <w14:ligatures w14:val="none"/>
    </w:rPr>
  </w:style>
  <w:style w:type="character" w:customStyle="1" w:styleId="Ttulo9Char">
    <w:name w:val="Título 9 Char"/>
    <w:basedOn w:val="Fontepargpadro"/>
    <w:link w:val="Ttulo9"/>
    <w:uiPriority w:val="9"/>
    <w:semiHidden/>
    <w:rsid w:val="00EB6941"/>
    <w:rPr>
      <w:rFonts w:eastAsiaTheme="majorEastAsia" w:cstheme="majorBidi"/>
      <w:color w:val="272727" w:themeColor="text1" w:themeTint="D8"/>
      <w:lang w:val="en-US"/>
      <w14:ligatures w14:val="none"/>
    </w:rPr>
  </w:style>
  <w:style w:type="paragraph" w:styleId="PargrafodaLista">
    <w:name w:val="List Paragraph"/>
    <w:basedOn w:val="Normal"/>
    <w:uiPriority w:val="34"/>
    <w:qFormat/>
    <w:rsid w:val="00EB6941"/>
    <w:pPr>
      <w:ind w:left="720"/>
      <w:contextualSpacing/>
    </w:pPr>
  </w:style>
  <w:style w:type="character" w:styleId="nfaseIntensa">
    <w:name w:val="Intense Emphasis"/>
    <w:basedOn w:val="Fontepargpadro"/>
    <w:uiPriority w:val="21"/>
    <w:qFormat/>
    <w:rsid w:val="00EB6941"/>
    <w:rPr>
      <w:i/>
      <w:iCs/>
      <w:color w:val="0F4761" w:themeColor="accent1" w:themeShade="BF"/>
    </w:rPr>
  </w:style>
  <w:style w:type="paragraph" w:styleId="CitaoIntensa">
    <w:name w:val="Intense Quote"/>
    <w:basedOn w:val="Normal"/>
    <w:next w:val="Normal"/>
    <w:link w:val="CitaoIntensaChar"/>
    <w:uiPriority w:val="30"/>
    <w:qFormat/>
    <w:rsid w:val="00EB6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B6941"/>
    <w:rPr>
      <w:rFonts w:ascii="Times New Roman" w:eastAsiaTheme="minorEastAsia" w:hAnsi="Times New Roman"/>
      <w:i/>
      <w:iCs/>
      <w:color w:val="0F4761" w:themeColor="accent1" w:themeShade="BF"/>
      <w:lang w:val="en-US"/>
      <w14:ligatures w14:val="none"/>
    </w:rPr>
  </w:style>
  <w:style w:type="character" w:styleId="RefernciaIntensa">
    <w:name w:val="Intense Reference"/>
    <w:basedOn w:val="Fontepargpadro"/>
    <w:uiPriority w:val="32"/>
    <w:qFormat/>
    <w:rsid w:val="00EB6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891</TotalTime>
  <Pages>3</Pages>
  <Words>1170</Words>
  <Characters>6318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Oliveira</dc:creator>
  <cp:keywords/>
  <dc:description/>
  <cp:lastModifiedBy>Paulo Oliveira</cp:lastModifiedBy>
  <cp:revision>4</cp:revision>
  <dcterms:created xsi:type="dcterms:W3CDTF">2025-05-04T23:14:00Z</dcterms:created>
  <dcterms:modified xsi:type="dcterms:W3CDTF">2025-05-06T00:03:00Z</dcterms:modified>
</cp:coreProperties>
</file>