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212F7" w14:textId="7F489EE2" w:rsidR="00AC5231" w:rsidRDefault="00A12948">
      <w:pPr>
        <w:rPr>
          <w:lang w:val="en-US"/>
        </w:rPr>
      </w:pPr>
      <w:r w:rsidRPr="00A12948">
        <w:rPr>
          <w:lang w:val="en-US"/>
        </w:rPr>
        <w:t>2023 Enhancing Reliability and Resilience via Optimal Transmission Project Scheduling-IEEE</w:t>
      </w:r>
    </w:p>
    <w:p w14:paraId="5B70DBDC" w14:textId="77777777" w:rsidR="00A12948" w:rsidRDefault="00A12948">
      <w:pPr>
        <w:rPr>
          <w:lang w:val="en-US"/>
        </w:rPr>
      </w:pPr>
    </w:p>
    <w:p w14:paraId="2D374A31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10150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10150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10150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10150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10150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10150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10150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Enhancing Reliability and Resilience via Optimal Transmission Project Scheduling</w:t>
      </w:r>
      <w:r w:rsidRPr="0010150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10150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10150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10150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Hisham Othman; 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Yaoyu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Wang; Noel Rivera Jr.; Khash Mahani; Ali Daneshpooy; 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Yixiang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Gao; Geoffrey Kan</w:t>
      </w:r>
      <w:r w:rsidRPr="0010150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0150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10150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PES ISGT-LA 2023</w:t>
      </w:r>
      <w:r w:rsidRPr="0010150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0150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10150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2023 </w:t>
      </w:r>
    </w:p>
    <w:p w14:paraId="3D260CBF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77C3D825" w14:textId="77777777" w:rsidR="00101504" w:rsidRPr="00101504" w:rsidRDefault="00101504" w:rsidP="0010150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1658192">
          <v:rect id="_x0000_i1025" style="width:0;height:1.5pt" o:hralign="center" o:hrstd="t" o:hr="t" fillcolor="#a0a0a0" stroked="f"/>
        </w:pict>
      </w:r>
    </w:p>
    <w:p w14:paraId="2F47FEB3" w14:textId="77777777" w:rsidR="00101504" w:rsidRPr="00101504" w:rsidRDefault="00101504" w:rsidP="0010150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150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802EB38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2306CD83" w14:textId="77777777" w:rsidR="00101504" w:rsidRPr="00101504" w:rsidRDefault="00101504" w:rsidP="0010150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propor um método de otimização matemática para:</w:t>
      </w:r>
    </w:p>
    <w:p w14:paraId="5706F254" w14:textId="77777777" w:rsidR="00101504" w:rsidRPr="00101504" w:rsidRDefault="00101504" w:rsidP="0010150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selecionar,</w:t>
      </w:r>
    </w:p>
    <w:p w14:paraId="408B7541" w14:textId="77777777" w:rsidR="00101504" w:rsidRPr="00101504" w:rsidRDefault="00101504" w:rsidP="0010150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priorizar e</w:t>
      </w:r>
    </w:p>
    <w:p w14:paraId="411E184D" w14:textId="77777777" w:rsidR="00101504" w:rsidRPr="00101504" w:rsidRDefault="00101504" w:rsidP="0010150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escalonar temporalmente projetos de transmissão,</w:t>
      </w:r>
    </w:p>
    <w:p w14:paraId="3A972C12" w14:textId="77777777" w:rsidR="00101504" w:rsidRPr="00101504" w:rsidRDefault="00101504" w:rsidP="0010150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maximizando simultaneamente:</w:t>
      </w:r>
    </w:p>
    <w:p w14:paraId="5482902B" w14:textId="77777777" w:rsidR="00101504" w:rsidRPr="00101504" w:rsidRDefault="00101504" w:rsidP="0010150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de </w:t>
      </w:r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10150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2FE1B576" w14:textId="77777777" w:rsidR="00101504" w:rsidRPr="00101504" w:rsidRDefault="00101504" w:rsidP="0010150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de </w:t>
      </w:r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10150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00FB42AB" w14:textId="77777777" w:rsidR="00101504" w:rsidRPr="00101504" w:rsidRDefault="00101504" w:rsidP="0010150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 restrições reais de:</w:t>
      </w:r>
    </w:p>
    <w:p w14:paraId="42394295" w14:textId="77777777" w:rsidR="00101504" w:rsidRPr="00101504" w:rsidRDefault="00101504" w:rsidP="0010150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orçamento,</w:t>
      </w:r>
    </w:p>
    <w:p w14:paraId="29BC2B45" w14:textId="77777777" w:rsidR="00101504" w:rsidRPr="00101504" w:rsidRDefault="00101504" w:rsidP="0010150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equipas (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crews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32D4AC8A" w14:textId="77777777" w:rsidR="00101504" w:rsidRPr="00101504" w:rsidRDefault="00101504" w:rsidP="0010150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das obras na continuidade do serviço.</w:t>
      </w:r>
    </w:p>
    <w:p w14:paraId="23EC05FF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não é a modelagem física da falha das linhas, mas sim a </w:t>
      </w:r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gestão estratégica de investimentos e cronogramas de obras de transmissão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maximizar benefícios sistêmicos de confiabilidade e resiliência.</w:t>
      </w:r>
    </w:p>
    <w:p w14:paraId="30AED5A3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resiliência </w:t>
      </w:r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planejada e administrativa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resiliência física intrínseca da linha.</w:t>
      </w:r>
    </w:p>
    <w:p w14:paraId="3E46AB6D" w14:textId="77777777" w:rsidR="00101504" w:rsidRPr="00101504" w:rsidRDefault="00101504" w:rsidP="0010150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2874BD">
          <v:rect id="_x0000_i1026" style="width:0;height:1.5pt" o:hralign="center" o:hrstd="t" o:hr="t" fillcolor="#a0a0a0" stroked="f"/>
        </w:pict>
      </w:r>
    </w:p>
    <w:p w14:paraId="382B4CF0" w14:textId="77777777" w:rsidR="00101504" w:rsidRPr="00101504" w:rsidRDefault="00101504" w:rsidP="0010150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150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703372F1" w14:textId="77777777" w:rsidR="00101504" w:rsidRPr="00101504" w:rsidRDefault="00101504" w:rsidP="0010150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150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Distinção formal entre confiabilidade e resiliência</w:t>
      </w:r>
    </w:p>
    <w:p w14:paraId="00CD8D01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separa explicitamente:</w:t>
      </w:r>
    </w:p>
    <w:p w14:paraId="68A6FFCE" w14:textId="77777777" w:rsidR="00101504" w:rsidRPr="00101504" w:rsidRDefault="00101504" w:rsidP="0010150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de </w:t>
      </w:r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9B074A0" w14:textId="77777777" w:rsidR="00101504" w:rsidRPr="00101504" w:rsidRDefault="00101504" w:rsidP="0010150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0150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consequential</w:t>
      </w:r>
      <w:proofErr w:type="spellEnd"/>
      <w:r w:rsidRPr="0010150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150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10150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150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drop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1770DEB" w14:textId="77777777" w:rsidR="00101504" w:rsidRPr="00101504" w:rsidRDefault="00101504" w:rsidP="0010150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non-</w:t>
      </w:r>
      <w:proofErr w:type="spellStart"/>
      <w:r w:rsidRPr="0010150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consequential</w:t>
      </w:r>
      <w:proofErr w:type="spellEnd"/>
      <w:r w:rsidRPr="0010150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150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10150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150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drop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(segundo a definição da NERC),</w:t>
      </w:r>
    </w:p>
    <w:p w14:paraId="3F5DCA83" w14:textId="77777777" w:rsidR="00101504" w:rsidRPr="00101504" w:rsidRDefault="00101504" w:rsidP="0010150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considerando cargas críticas e não críticas.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(Seção II-B, pág. 2) </w:t>
      </w:r>
    </w:p>
    <w:p w14:paraId="0C2ECAC6" w14:textId="77777777" w:rsidR="00101504" w:rsidRPr="00101504" w:rsidRDefault="00101504" w:rsidP="00101504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7A25D6D5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define resiliência como uma métrica baseada em:</w:t>
      </w:r>
    </w:p>
    <w:p w14:paraId="18AF9F78" w14:textId="77777777" w:rsidR="00101504" w:rsidRPr="00101504" w:rsidRDefault="00101504" w:rsidP="0010150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Resilience</m:t>
          </m:r>
          <w:proofErr w:type="spellEnd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</m:t>
          </m:r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benefit</m:t>
          </m:r>
          <w:proofErr w:type="spellEnd"/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frequ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ncia</m:t>
          </m:r>
          <w:proofErr w:type="spellEnd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de falhas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)×(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N-0-T load drop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4857C43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impacto esperado na carga não suprida vezes alteração da frequência de falhas da linha (pág. 3) </w:t>
      </w:r>
    </w:p>
    <w:p w14:paraId="2FFCDCA0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2A8A824" w14:textId="77777777" w:rsidR="00101504" w:rsidRPr="00101504" w:rsidRDefault="00101504" w:rsidP="0010150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B472187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Aqui há um elo direto entre linhas de transmissão e resiliência quantitativa, ainda que não físico-estrutural.</w:t>
      </w:r>
    </w:p>
    <w:p w14:paraId="22DE1794" w14:textId="77777777" w:rsidR="00101504" w:rsidRPr="00101504" w:rsidRDefault="00101504" w:rsidP="0010150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134110">
          <v:rect id="_x0000_i1027" style="width:0;height:1.5pt" o:hralign="center" o:hrstd="t" o:hr="t" fillcolor="#a0a0a0" stroked="f"/>
        </w:pict>
      </w:r>
    </w:p>
    <w:p w14:paraId="3D3B5305" w14:textId="77777777" w:rsidR="00101504" w:rsidRPr="00101504" w:rsidRDefault="00101504" w:rsidP="0010150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150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Modelagem explícita de projetos de transmissão</w:t>
      </w:r>
    </w:p>
    <w:p w14:paraId="27ECC0E2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modela projetos como:</w:t>
      </w:r>
    </w:p>
    <w:p w14:paraId="40B05E51" w14:textId="77777777" w:rsidR="00101504" w:rsidRPr="00101504" w:rsidRDefault="00101504" w:rsidP="0010150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0150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linhas,</w:t>
      </w:r>
    </w:p>
    <w:p w14:paraId="491F1674" w14:textId="77777777" w:rsidR="00101504" w:rsidRPr="00101504" w:rsidRDefault="00101504" w:rsidP="0010150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novas linhas,</w:t>
      </w:r>
    </w:p>
    <w:p w14:paraId="48AD2F7D" w14:textId="77777777" w:rsidR="00101504" w:rsidRPr="00101504" w:rsidRDefault="00101504" w:rsidP="0010150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reconstrução de linhas existentes,</w:t>
      </w:r>
    </w:p>
    <w:p w14:paraId="3703B5F6" w14:textId="77777777" w:rsidR="00101504" w:rsidRPr="00101504" w:rsidRDefault="00101504" w:rsidP="0010150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reforços para N-1,</w:t>
      </w:r>
    </w:p>
    <w:p w14:paraId="24687942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considera que durante a construção:</w:t>
      </w:r>
    </w:p>
    <w:p w14:paraId="5700991D" w14:textId="77777777" w:rsidR="00101504" w:rsidRPr="00101504" w:rsidRDefault="00101504" w:rsidP="0010150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linha fica fora de serviço (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Phase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1),</w:t>
      </w:r>
    </w:p>
    <w:p w14:paraId="4CFED9F5" w14:textId="77777777" w:rsidR="00101504" w:rsidRPr="00101504" w:rsidRDefault="00101504" w:rsidP="0010150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após a conclusão, entra como novo ativo reforçado (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Phase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2).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(Seção II-A, pág. 2) </w:t>
      </w:r>
    </w:p>
    <w:p w14:paraId="67FC5F79" w14:textId="77777777" w:rsidR="00101504" w:rsidRPr="00101504" w:rsidRDefault="00101504" w:rsidP="0010150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57E78C22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cria uma ligação clara entre:</w:t>
      </w:r>
    </w:p>
    <w:p w14:paraId="68F7D2C2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infraestrutura física → indisponibilidade → impacto sistêmico → recuperação.</w:t>
      </w:r>
    </w:p>
    <w:p w14:paraId="065D5796" w14:textId="77777777" w:rsidR="00101504" w:rsidRPr="00101504" w:rsidRDefault="00101504" w:rsidP="0010150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B3F651">
          <v:rect id="_x0000_i1028" style="width:0;height:1.5pt" o:hralign="center" o:hrstd="t" o:hr="t" fillcolor="#a0a0a0" stroked="f"/>
        </w:pict>
      </w:r>
    </w:p>
    <w:p w14:paraId="45F5D9AD" w14:textId="77777777" w:rsidR="00101504" w:rsidRPr="00101504" w:rsidRDefault="00101504" w:rsidP="0010150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0150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Otimização MILP aplicada à transmissão</w:t>
      </w:r>
    </w:p>
    <w:p w14:paraId="03ACA6EE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formulação matemática é baseada em </w:t>
      </w:r>
      <w:proofErr w:type="spellStart"/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Mixed</w:t>
      </w:r>
      <w:proofErr w:type="spellEnd"/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Integer</w:t>
      </w:r>
      <w:proofErr w:type="spellEnd"/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Linear </w:t>
      </w:r>
      <w:proofErr w:type="spellStart"/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Programming</w:t>
      </w:r>
      <w:proofErr w:type="spellEnd"/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(MILP)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18CAD37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Função objetivo (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1, pág. 3) maximiza:</w:t>
      </w:r>
    </w:p>
    <w:p w14:paraId="5CDDC5A9" w14:textId="77777777" w:rsidR="00101504" w:rsidRPr="00101504" w:rsidRDefault="00101504" w:rsidP="0010150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Re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Re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2F4C474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43216ABC" w14:textId="77777777" w:rsidR="00101504" w:rsidRPr="00101504" w:rsidRDefault="00101504" w:rsidP="0010150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</m:t>
        </m:r>
      </m:oMath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mede impacto em confiabilidade,</w:t>
      </w:r>
    </w:p>
    <w:p w14:paraId="74088AE8" w14:textId="77777777" w:rsidR="00101504" w:rsidRPr="00101504" w:rsidRDefault="00101504" w:rsidP="0010150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Res</m:t>
        </m:r>
      </m:oMath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mede impacto em resiliência,</w:t>
      </w:r>
    </w:p>
    <w:p w14:paraId="06C5D39B" w14:textId="77777777" w:rsidR="00101504" w:rsidRPr="00101504" w:rsidRDefault="00101504" w:rsidP="0010150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pesos ajustáveis.</w:t>
      </w:r>
    </w:p>
    <w:p w14:paraId="6E539562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Restrições incluem:</w:t>
      </w:r>
    </w:p>
    <w:p w14:paraId="1796B3A9" w14:textId="77777777" w:rsidR="00101504" w:rsidRPr="00101504" w:rsidRDefault="00101504" w:rsidP="0010150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limites máximos de </w:t>
      </w:r>
      <w:proofErr w:type="spellStart"/>
      <w:r w:rsidRPr="0010150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10150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1504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drop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cargas críticas (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2 e 3);</w:t>
      </w:r>
    </w:p>
    <w:p w14:paraId="0B7712F8" w14:textId="77777777" w:rsidR="00101504" w:rsidRPr="00101504" w:rsidRDefault="00101504" w:rsidP="0010150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restrições de orçamento (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4);</w:t>
      </w:r>
    </w:p>
    <w:p w14:paraId="721F6CE3" w14:textId="77777777" w:rsidR="00101504" w:rsidRPr="00101504" w:rsidRDefault="00101504" w:rsidP="0010150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restrições de número de equipas (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5);</w:t>
      </w:r>
    </w:p>
    <w:p w14:paraId="3AA13488" w14:textId="77777777" w:rsidR="00101504" w:rsidRPr="00101504" w:rsidRDefault="00101504" w:rsidP="0010150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coerência temporal do cronograma (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6–9).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(Seção II-C, págs. 3–4) </w:t>
      </w:r>
    </w:p>
    <w:p w14:paraId="556906D1" w14:textId="77777777" w:rsidR="00101504" w:rsidRPr="00101504" w:rsidRDefault="00101504" w:rsidP="0010150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39376FB8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uma contribuição metodológica forte em </w:t>
      </w:r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resiliente de transmissão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EC5BFFC" w14:textId="77777777" w:rsidR="00101504" w:rsidRPr="00101504" w:rsidRDefault="00101504" w:rsidP="0010150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FD4803">
          <v:rect id="_x0000_i1029" style="width:0;height:1.5pt" o:hralign="center" o:hrstd="t" o:hr="t" fillcolor="#a0a0a0" stroked="f"/>
        </w:pict>
      </w:r>
    </w:p>
    <w:p w14:paraId="2362EDBB" w14:textId="77777777" w:rsidR="00101504" w:rsidRPr="00101504" w:rsidRDefault="00101504" w:rsidP="0010150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150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2546E7D7" w14:textId="77777777" w:rsidR="00101504" w:rsidRPr="00101504" w:rsidRDefault="00101504" w:rsidP="0010150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modelagem física da falha da linha:</w:t>
      </w:r>
    </w:p>
    <w:p w14:paraId="2C38F2D5" w14:textId="77777777" w:rsidR="00101504" w:rsidRPr="00101504" w:rsidRDefault="00101504" w:rsidP="0010150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vento,</w:t>
      </w:r>
    </w:p>
    <w:p w14:paraId="1FC8930C" w14:textId="77777777" w:rsidR="00101504" w:rsidRPr="00101504" w:rsidRDefault="00101504" w:rsidP="0010150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gelo,</w:t>
      </w:r>
    </w:p>
    <w:p w14:paraId="6CBDF9A4" w14:textId="77777777" w:rsidR="00101504" w:rsidRPr="00101504" w:rsidRDefault="00101504" w:rsidP="0010150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temperatura,</w:t>
      </w:r>
    </w:p>
    <w:p w14:paraId="4F1EF0F4" w14:textId="77777777" w:rsidR="00101504" w:rsidRPr="00101504" w:rsidRDefault="00101504" w:rsidP="0010150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incêndios,</w:t>
      </w:r>
    </w:p>
    <w:p w14:paraId="710E9B87" w14:textId="77777777" w:rsidR="00101504" w:rsidRPr="00101504" w:rsidRDefault="00101504" w:rsidP="0010150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colapso estrutural.</w:t>
      </w:r>
    </w:p>
    <w:p w14:paraId="5871708B" w14:textId="77777777" w:rsidR="00101504" w:rsidRPr="00101504" w:rsidRDefault="00101504" w:rsidP="0010150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definida a partir de:</w:t>
      </w:r>
    </w:p>
    <w:p w14:paraId="12F770EC" w14:textId="77777777" w:rsidR="00101504" w:rsidRPr="00101504" w:rsidRDefault="00101504" w:rsidP="0010150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frequência histórica de falhas,</w:t>
      </w:r>
    </w:p>
    <w:p w14:paraId="39B3BAD8" w14:textId="77777777" w:rsidR="00101504" w:rsidRPr="00101504" w:rsidRDefault="00101504" w:rsidP="0010150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em carga,</w:t>
      </w:r>
    </w:p>
    <w:p w14:paraId="3F13B148" w14:textId="77777777" w:rsidR="00101504" w:rsidRPr="00101504" w:rsidRDefault="00101504" w:rsidP="0010150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 partir de mecanismos físicos de dano.</w:t>
      </w:r>
    </w:p>
    <w:p w14:paraId="7184F590" w14:textId="77777777" w:rsidR="00101504" w:rsidRPr="00101504" w:rsidRDefault="00101504" w:rsidP="0010150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atua em:</w:t>
      </w:r>
    </w:p>
    <w:p w14:paraId="14CD906C" w14:textId="77777777" w:rsidR="00101504" w:rsidRPr="00101504" w:rsidRDefault="00101504" w:rsidP="0010150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camada de </w:t>
      </w:r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estratégico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D2A437F" w14:textId="77777777" w:rsidR="00101504" w:rsidRPr="00101504" w:rsidRDefault="00101504" w:rsidP="0010150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na camada de </w:t>
      </w:r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física da linha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96C24D2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Ele complementa a sua tese, mas não a fundamenta fisicamente.</w:t>
      </w:r>
    </w:p>
    <w:p w14:paraId="54CD6348" w14:textId="77777777" w:rsidR="00101504" w:rsidRPr="00101504" w:rsidRDefault="00101504" w:rsidP="0010150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C0529D">
          <v:rect id="_x0000_i1030" style="width:0;height:1.5pt" o:hralign="center" o:hrstd="t" o:hr="t" fillcolor="#a0a0a0" stroked="f"/>
        </w:pict>
      </w:r>
    </w:p>
    <w:p w14:paraId="66669693" w14:textId="77777777" w:rsidR="00101504" w:rsidRPr="00101504" w:rsidRDefault="00101504" w:rsidP="0010150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150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4290"/>
      </w:tblGrid>
      <w:tr w:rsidR="00101504" w:rsidRPr="00101504" w14:paraId="70DBFE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B61F1" w14:textId="77777777" w:rsidR="00101504" w:rsidRPr="00101504" w:rsidRDefault="00101504" w:rsidP="0010150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1D91A8A" w14:textId="77777777" w:rsidR="00101504" w:rsidRPr="00101504" w:rsidRDefault="00101504" w:rsidP="0010150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101504" w:rsidRPr="00101504" w14:paraId="667A1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CF1C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6CED4B99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01504" w:rsidRPr="00101504" w14:paraId="62591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2BB02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0D9D3078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01504" w:rsidRPr="00101504" w14:paraId="5606E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C737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622C3C01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10150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 citado (furacões, sismos, cheias)</w:t>
            </w:r>
          </w:p>
        </w:tc>
      </w:tr>
      <w:tr w:rsidR="00101504" w:rsidRPr="00101504" w14:paraId="2C1FB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6EA64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0CEAF0AC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01504" w:rsidRPr="00101504" w14:paraId="435B3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647E2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clima → dano → falha</w:t>
            </w:r>
          </w:p>
        </w:tc>
        <w:tc>
          <w:tcPr>
            <w:tcW w:w="0" w:type="auto"/>
            <w:vAlign w:val="center"/>
            <w:hideMark/>
          </w:tcPr>
          <w:p w14:paraId="75907EBE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01504" w:rsidRPr="00101504" w14:paraId="17FBE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1F5F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de resiliência</w:t>
            </w:r>
          </w:p>
        </w:tc>
        <w:tc>
          <w:tcPr>
            <w:tcW w:w="0" w:type="auto"/>
            <w:vAlign w:val="center"/>
            <w:hideMark/>
          </w:tcPr>
          <w:p w14:paraId="084346B3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01504" w:rsidRPr="00101504" w14:paraId="4E11F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27C4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quantitativa de resiliência</w:t>
            </w:r>
          </w:p>
        </w:tc>
        <w:tc>
          <w:tcPr>
            <w:tcW w:w="0" w:type="auto"/>
            <w:vAlign w:val="center"/>
            <w:hideMark/>
          </w:tcPr>
          <w:p w14:paraId="454047DE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2308B1A0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física: </w:t>
      </w:r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0150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sistêmica e metodológica: </w:t>
      </w:r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média–alta</w:t>
      </w:r>
    </w:p>
    <w:p w14:paraId="1F92FB94" w14:textId="77777777" w:rsidR="00101504" w:rsidRPr="00101504" w:rsidRDefault="00101504" w:rsidP="0010150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2E1B5E">
          <v:rect id="_x0000_i1031" style="width:0;height:1.5pt" o:hralign="center" o:hrstd="t" o:hr="t" fillcolor="#a0a0a0" stroked="f"/>
        </w:pict>
      </w:r>
    </w:p>
    <w:p w14:paraId="64CA15EF" w14:textId="77777777" w:rsidR="00101504" w:rsidRPr="00101504" w:rsidRDefault="00101504" w:rsidP="0010150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150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7B8625E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útil para:</w:t>
      </w:r>
    </w:p>
    <w:p w14:paraId="37A2833F" w14:textId="77777777" w:rsidR="00101504" w:rsidRPr="00101504" w:rsidRDefault="00101504" w:rsidP="0010150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estruturar o </w:t>
      </w:r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capítulo de metodologia sistêmica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091CC38" w14:textId="77777777" w:rsidR="00101504" w:rsidRPr="00101504" w:rsidRDefault="00101504" w:rsidP="0010150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como índices de resiliência podem:</w:t>
      </w:r>
    </w:p>
    <w:p w14:paraId="2454735C" w14:textId="77777777" w:rsidR="00101504" w:rsidRPr="00101504" w:rsidRDefault="00101504" w:rsidP="0010150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orientar investimentos,</w:t>
      </w:r>
    </w:p>
    <w:p w14:paraId="56DA635E" w14:textId="77777777" w:rsidR="00101504" w:rsidRPr="00101504" w:rsidRDefault="00101504" w:rsidP="0010150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priorizar obras,</w:t>
      </w:r>
    </w:p>
    <w:p w14:paraId="1322E9EA" w14:textId="77777777" w:rsidR="00101504" w:rsidRPr="00101504" w:rsidRDefault="00101504" w:rsidP="00101504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suportar decisões de planeamento;</w:t>
      </w:r>
    </w:p>
    <w:p w14:paraId="3D74648A" w14:textId="77777777" w:rsidR="00101504" w:rsidRPr="00101504" w:rsidRDefault="00101504" w:rsidP="0010150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que o seu futuro </w:t>
      </w:r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das LT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pode alimentar modelos de otimização como este.</w:t>
      </w:r>
    </w:p>
    <w:p w14:paraId="3541D441" w14:textId="77777777" w:rsidR="00101504" w:rsidRPr="00101504" w:rsidRDefault="00101504" w:rsidP="0010150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DC9FD2">
          <v:rect id="_x0000_i1032" style="width:0;height:1.5pt" o:hralign="center" o:hrstd="t" o:hr="t" fillcolor="#a0a0a0" stroked="f"/>
        </w:pict>
      </w:r>
    </w:p>
    <w:p w14:paraId="39789E73" w14:textId="77777777" w:rsidR="00101504" w:rsidRPr="00101504" w:rsidRDefault="00101504" w:rsidP="0010150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150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3637DA3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7AD7CA93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não como base física do modelo da linha, e sim como:</w:t>
      </w:r>
    </w:p>
    <w:p w14:paraId="43836CFA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Referência de </w:t>
      </w:r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aplicação prática de métricas de resiliência no planeamento da transmissão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3F88B2A" w14:textId="77777777" w:rsidR="00101504" w:rsidRPr="00101504" w:rsidRDefault="00101504" w:rsidP="0010150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EBF763">
          <v:rect id="_x0000_i1033" style="width:0;height:1.5pt" o:hralign="center" o:hrstd="t" o:hr="t" fillcolor="#a0a0a0" stroked="f"/>
        </w:pict>
      </w:r>
    </w:p>
    <w:p w14:paraId="10FF83A8" w14:textId="77777777" w:rsidR="00101504" w:rsidRPr="00101504" w:rsidRDefault="00101504" w:rsidP="0010150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0150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6274"/>
      </w:tblGrid>
      <w:tr w:rsidR="00101504" w:rsidRPr="00101504" w14:paraId="3BE65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A7CC1" w14:textId="77777777" w:rsidR="00101504" w:rsidRPr="00101504" w:rsidRDefault="00101504" w:rsidP="0010150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140BED8" w14:textId="77777777" w:rsidR="00101504" w:rsidRPr="00101504" w:rsidRDefault="00101504" w:rsidP="0010150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Valor</w:t>
            </w:r>
          </w:p>
        </w:tc>
      </w:tr>
      <w:tr w:rsidR="00101504" w:rsidRPr="00101504" w14:paraId="09025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0F56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Decisão</w:t>
            </w:r>
          </w:p>
        </w:tc>
        <w:tc>
          <w:tcPr>
            <w:tcW w:w="0" w:type="auto"/>
            <w:vAlign w:val="center"/>
            <w:hideMark/>
          </w:tcPr>
          <w:p w14:paraId="439011A9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Guardado</w:t>
            </w:r>
          </w:p>
        </w:tc>
      </w:tr>
      <w:tr w:rsidR="00101504" w:rsidRPr="00101504" w14:paraId="4E6E7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DEC1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Foco</w:t>
            </w:r>
          </w:p>
        </w:tc>
        <w:tc>
          <w:tcPr>
            <w:tcW w:w="0" w:type="auto"/>
            <w:vAlign w:val="center"/>
            <w:hideMark/>
          </w:tcPr>
          <w:p w14:paraId="2FD661B0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Otimização do escalonamento de projetos de transmissão com métricas de confiabilidade e resiliência</w:t>
            </w:r>
          </w:p>
        </w:tc>
      </w:tr>
      <w:tr w:rsidR="00101504" w:rsidRPr="00101504" w14:paraId="403E5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C86D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Nível de importância</w:t>
            </w:r>
          </w:p>
        </w:tc>
        <w:tc>
          <w:tcPr>
            <w:tcW w:w="0" w:type="auto"/>
            <w:vAlign w:val="center"/>
            <w:hideMark/>
          </w:tcPr>
          <w:p w14:paraId="6FF90B96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Alto</w:t>
            </w:r>
          </w:p>
        </w:tc>
      </w:tr>
      <w:tr w:rsidR="00101504" w:rsidRPr="00101504" w14:paraId="46068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627A9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Ponto da tese</w:t>
            </w:r>
          </w:p>
        </w:tc>
        <w:tc>
          <w:tcPr>
            <w:tcW w:w="0" w:type="auto"/>
            <w:vAlign w:val="center"/>
            <w:hideMark/>
          </w:tcPr>
          <w:p w14:paraId="256C47AD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Metodologia adotada; Revisão da literatura; Resiliência dos sistemas elétricos</w:t>
            </w:r>
          </w:p>
        </w:tc>
      </w:tr>
      <w:tr w:rsidR="00101504" w:rsidRPr="00101504" w14:paraId="51EE8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B627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Pontuação (Resiliência de LT)</w:t>
            </w:r>
          </w:p>
        </w:tc>
        <w:tc>
          <w:tcPr>
            <w:tcW w:w="0" w:type="auto"/>
            <w:vAlign w:val="center"/>
            <w:hideMark/>
          </w:tcPr>
          <w:p w14:paraId="66CC97F5" w14:textId="77777777" w:rsidR="00101504" w:rsidRPr="00101504" w:rsidRDefault="00101504" w:rsidP="0010150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0150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7,8 / 10</w:t>
            </w:r>
          </w:p>
        </w:tc>
      </w:tr>
    </w:tbl>
    <w:p w14:paraId="47F6093B" w14:textId="77777777" w:rsidR="00101504" w:rsidRPr="00101504" w:rsidRDefault="00101504" w:rsidP="0010150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7E3801">
          <v:rect id="_x0000_i1034" style="width:0;height:1.5pt" o:hralign="center" o:hrstd="t" o:hr="t" fillcolor="#a0a0a0" stroked="f"/>
        </w:pict>
      </w:r>
    </w:p>
    <w:p w14:paraId="44CCFC44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artigo não explica como uma linha falha.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explica como </w:t>
      </w:r>
      <w:r w:rsidRPr="0010150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usar a resiliência da linha como variável decisória real em planeamento de investimentos</w:t>
      </w: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6F6A2C2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arquitetura da sua tese, ele entra depois do seu modelo físico:</w:t>
      </w:r>
    </w:p>
    <w:p w14:paraId="3ECEAF17" w14:textId="77777777" w:rsidR="00101504" w:rsidRPr="00101504" w:rsidRDefault="00101504" w:rsidP="0010150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0150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cria o índice → este tipo de artigo mostra como o índice vira decisão concreta.</w:t>
      </w:r>
    </w:p>
    <w:p w14:paraId="4BC67780" w14:textId="77777777" w:rsidR="00A12948" w:rsidRPr="00101504" w:rsidRDefault="00A12948"/>
    <w:sectPr w:rsidR="00A12948" w:rsidRPr="0010150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2551"/>
    <w:multiLevelType w:val="multilevel"/>
    <w:tmpl w:val="75C6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0056C"/>
    <w:multiLevelType w:val="multilevel"/>
    <w:tmpl w:val="43B6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54F13"/>
    <w:multiLevelType w:val="multilevel"/>
    <w:tmpl w:val="AF7E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7276B"/>
    <w:multiLevelType w:val="multilevel"/>
    <w:tmpl w:val="D87EF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672145"/>
    <w:multiLevelType w:val="multilevel"/>
    <w:tmpl w:val="2F14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41D1E"/>
    <w:multiLevelType w:val="multilevel"/>
    <w:tmpl w:val="8FC4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941FA"/>
    <w:multiLevelType w:val="multilevel"/>
    <w:tmpl w:val="BED0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34B7C"/>
    <w:multiLevelType w:val="multilevel"/>
    <w:tmpl w:val="221E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210707">
    <w:abstractNumId w:val="1"/>
  </w:num>
  <w:num w:numId="2" w16cid:durableId="490099976">
    <w:abstractNumId w:val="5"/>
  </w:num>
  <w:num w:numId="3" w16cid:durableId="848065322">
    <w:abstractNumId w:val="2"/>
  </w:num>
  <w:num w:numId="4" w16cid:durableId="500197996">
    <w:abstractNumId w:val="6"/>
  </w:num>
  <w:num w:numId="5" w16cid:durableId="220409908">
    <w:abstractNumId w:val="0"/>
  </w:num>
  <w:num w:numId="6" w16cid:durableId="1995377498">
    <w:abstractNumId w:val="7"/>
  </w:num>
  <w:num w:numId="7" w16cid:durableId="1741056194">
    <w:abstractNumId w:val="3"/>
  </w:num>
  <w:num w:numId="8" w16cid:durableId="8607053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48"/>
    <w:rsid w:val="000131F2"/>
    <w:rsid w:val="00050A60"/>
    <w:rsid w:val="0007293B"/>
    <w:rsid w:val="0008424C"/>
    <w:rsid w:val="00096FFB"/>
    <w:rsid w:val="000C5A52"/>
    <w:rsid w:val="000C625D"/>
    <w:rsid w:val="000D45BD"/>
    <w:rsid w:val="00101504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12948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129D7"/>
  <w15:chartTrackingRefBased/>
  <w15:docId w15:val="{564CA422-2531-4BD1-8DE7-E67E2A3B8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9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94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94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94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94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94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12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94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129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150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01504"/>
    <w:rPr>
      <w:b/>
      <w:bCs/>
    </w:rPr>
  </w:style>
  <w:style w:type="character" w:styleId="Emphasis">
    <w:name w:val="Emphasis"/>
    <w:basedOn w:val="DefaultParagraphFont"/>
    <w:uiPriority w:val="20"/>
    <w:qFormat/>
    <w:rsid w:val="00101504"/>
    <w:rPr>
      <w:i/>
      <w:iCs/>
    </w:rPr>
  </w:style>
  <w:style w:type="character" w:customStyle="1" w:styleId="relative">
    <w:name w:val="relative"/>
    <w:basedOn w:val="DefaultParagraphFont"/>
    <w:rsid w:val="00101504"/>
  </w:style>
  <w:style w:type="paragraph" w:customStyle="1" w:styleId="not-prose">
    <w:name w:val="not-prose"/>
    <w:basedOn w:val="Normal"/>
    <w:rsid w:val="0010150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779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2026-01-10T20:32:00Z</dcterms:created>
  <dcterms:modified xsi:type="dcterms:W3CDTF">2026-01-10T20:33:00Z</dcterms:modified>
</cp:coreProperties>
</file>