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EAA2" w14:textId="61994369" w:rsidR="00AC5231" w:rsidRDefault="00775037">
      <w:pPr>
        <w:rPr>
          <w:lang w:val="en-US"/>
        </w:rPr>
      </w:pPr>
      <w:r w:rsidRPr="00775037">
        <w:rPr>
          <w:lang w:val="en-US"/>
        </w:rPr>
        <w:t>2023 Enhancing resilience of the smart urban electrical and gas grids considering reserve scheduling and pre-event responses ...-</w:t>
      </w:r>
      <w:proofErr w:type="spellStart"/>
      <w:r w:rsidRPr="00775037">
        <w:rPr>
          <w:lang w:val="en-US"/>
        </w:rPr>
        <w:t>Researxh</w:t>
      </w:r>
      <w:proofErr w:type="spellEnd"/>
      <w:r w:rsidRPr="00775037">
        <w:rPr>
          <w:lang w:val="en-US"/>
        </w:rPr>
        <w:t xml:space="preserve"> Square</w:t>
      </w:r>
    </w:p>
    <w:p w14:paraId="77440743" w14:textId="77777777" w:rsidR="00775037" w:rsidRDefault="00775037">
      <w:pPr>
        <w:rPr>
          <w:lang w:val="en-US"/>
        </w:rPr>
      </w:pPr>
    </w:p>
    <w:p w14:paraId="6540DAAA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(2023)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50DC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resilience of the smart urban electrical and gas grids considering reserve scheduling and pre-event responses via the onsite supply strategy of the energy storage systems and demand response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Seyed Morteza Darvish; Seyed Mehdi Hakimi; Ghasem Derakhshan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Research Square (preprint)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650D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2023 </w:t>
      </w:r>
    </w:p>
    <w:p w14:paraId="0411AA04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4B41167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B7B427">
          <v:rect id="_x0000_i1025" style="width:0;height:1.5pt" o:hralign="center" o:hrstd="t" o:hr="t" fillcolor="#a0a0a0" stroked="f"/>
        </w:pict>
      </w:r>
    </w:p>
    <w:p w14:paraId="7B0C6DDD" w14:textId="77777777" w:rsidR="00650DC3" w:rsidRPr="00650DC3" w:rsidRDefault="00650DC3" w:rsidP="00650D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6DFA223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6C5BCD16" w14:textId="77777777" w:rsidR="00650DC3" w:rsidRPr="00650DC3" w:rsidRDefault="00650DC3" w:rsidP="00650D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aumentar a resiliência de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urbanas de distribuição elétrica e gás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D7C3EC" w14:textId="77777777" w:rsidR="00650DC3" w:rsidRPr="00650DC3" w:rsidRDefault="00650DC3" w:rsidP="00650D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através de estratégias de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 (</w:t>
      </w:r>
      <w:proofErr w:type="spellStart"/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day-ahead</w:t>
      </w:r>
      <w:proofErr w:type="spellEnd"/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840330" w14:textId="77777777" w:rsidR="00650DC3" w:rsidRPr="00650DC3" w:rsidRDefault="00650DC3" w:rsidP="00650D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usando:</w:t>
      </w:r>
    </w:p>
    <w:p w14:paraId="6B7B02BB" w14:textId="77777777" w:rsidR="00650DC3" w:rsidRPr="00650DC3" w:rsidRDefault="00650DC3" w:rsidP="00650DC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geradores de backup (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BGs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924A5E9" w14:textId="77777777" w:rsidR="00650DC3" w:rsidRPr="00650DC3" w:rsidRDefault="00650DC3" w:rsidP="00650DC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de armazenamento (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SSs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DFDBDBA" w14:textId="77777777" w:rsidR="00650DC3" w:rsidRPr="00650DC3" w:rsidRDefault="00650DC3" w:rsidP="00650DC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programas de resposta da demanda (DRP);</w:t>
      </w:r>
    </w:p>
    <w:p w14:paraId="4A64597E" w14:textId="77777777" w:rsidR="00650DC3" w:rsidRPr="00650DC3" w:rsidRDefault="00650DC3" w:rsidP="00650D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formação automática de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áreas danificadas por furacões.</w:t>
      </w:r>
    </w:p>
    <w:p w14:paraId="06CA1736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evento extremo é modelado como:</w:t>
      </w:r>
    </w:p>
    <w:p w14:paraId="11E91D54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queda de postes da rede de distribuição causada por ventos de furacão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usando função de fragilidade probabilística (Fig. 3, pág. 12).</w:t>
      </w:r>
    </w:p>
    <w:p w14:paraId="3716E786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de planejamento em redes de distribuição urbanas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linhas de transmissão.</w:t>
      </w:r>
    </w:p>
    <w:p w14:paraId="04BCC884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86EB4C">
          <v:rect id="_x0000_i1026" style="width:0;height:1.5pt" o:hralign="center" o:hrstd="t" o:hr="t" fillcolor="#a0a0a0" stroked="f"/>
        </w:pict>
      </w:r>
    </w:p>
    <w:p w14:paraId="59651258" w14:textId="77777777" w:rsidR="00650DC3" w:rsidRPr="00650DC3" w:rsidRDefault="00650DC3" w:rsidP="00650D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157DA21F" w14:textId="77777777" w:rsidR="00650DC3" w:rsidRPr="00650DC3" w:rsidRDefault="00650DC3" w:rsidP="00650D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explícita de fragilidade física (mas apenas para postes de distribuição)</w:t>
      </w:r>
    </w:p>
    <w:p w14:paraId="0FC1452C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a função de fragilidade dos postes:</w:t>
      </w:r>
    </w:p>
    <w:p w14:paraId="04876E86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f(v)=P(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∣v)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AA7AD5F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DB2F32B" w14:textId="77777777" w:rsidR="00650DC3" w:rsidRPr="00650DC3" w:rsidRDefault="00650DC3" w:rsidP="00650D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w:lastRenderedPageBreak/>
          <m:t>v</m:t>
        </m:r>
      </m:oMath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do vento,</w:t>
      </w:r>
    </w:p>
    <w:p w14:paraId="0527BAC7" w14:textId="77777777" w:rsidR="00650DC3" w:rsidRPr="00650DC3" w:rsidRDefault="00650DC3" w:rsidP="00650D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cresce rapidamente acima de 40–50 m/s (Fig. 3, pág. 12).</w:t>
      </w:r>
    </w:p>
    <w:p w14:paraId="60350509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variável de estado do poste é:</w:t>
      </w:r>
    </w:p>
    <w:p w14:paraId="6D0F1291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PS(p,v,s)=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poste saud</m:t>
                    </m:r>
                    <m:acc>
                      <m:accPr>
                        <m:chr m:val="ˊ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a</m:t>
                        </m:r>
                      </m:e>
                    </m:acc>
                    <w:proofErr w:type="spellStart"/>
                    <m:r>
                      <m:rPr>
                        <m:nor/>
                      </m:rPr>
                      <w:rPr>
                        <w:rFonts w:eastAsia="Times New Roman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vel</m:t>
                    </m:r>
                    <w:proofErr w:type="spellEnd"/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poste danificado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6483EE1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definida via Monte Carlo comparando limiar de tolerância e probabilidade de falha (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2, pág. 12–13).</w:t>
      </w:r>
    </w:p>
    <w:p w14:paraId="4CA147D5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metodologicamente forte: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clima → fragilidade → falha física → topologia danificada.</w:t>
      </w:r>
    </w:p>
    <w:p w14:paraId="624D873A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FDA61E">
          <v:rect id="_x0000_i1027" style="width:0;height:1.5pt" o:hralign="center" o:hrstd="t" o:hr="t" fillcolor="#a0a0a0" stroked="f"/>
        </w:pict>
      </w:r>
    </w:p>
    <w:p w14:paraId="53499589" w14:textId="77777777" w:rsidR="00650DC3" w:rsidRPr="00650DC3" w:rsidRDefault="00650DC3" w:rsidP="00650D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Formação automática de </w:t>
      </w:r>
      <w:proofErr w:type="spellStart"/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microgrids</w:t>
      </w:r>
      <w:proofErr w:type="spellEnd"/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a partir do dano físico</w:t>
      </w:r>
    </w:p>
    <w:p w14:paraId="48FA7DF6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base no estado dos postes, o sistema:</w:t>
      </w:r>
    </w:p>
    <w:p w14:paraId="4CBF345D" w14:textId="77777777" w:rsidR="00650DC3" w:rsidRPr="00650DC3" w:rsidRDefault="00650DC3" w:rsidP="00650D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cria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isoladas (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4, pág. 13);</w:t>
      </w:r>
    </w:p>
    <w:p w14:paraId="5E48A023" w14:textId="77777777" w:rsidR="00650DC3" w:rsidRPr="00650DC3" w:rsidRDefault="00650DC3" w:rsidP="00650D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instala:</w:t>
      </w:r>
    </w:p>
    <w:p w14:paraId="23343C14" w14:textId="77777777" w:rsidR="00650DC3" w:rsidRPr="00650DC3" w:rsidRDefault="00650DC3" w:rsidP="00650DC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BGs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polos danificados,</w:t>
      </w:r>
    </w:p>
    <w:p w14:paraId="25F18B2E" w14:textId="77777777" w:rsidR="00650DC3" w:rsidRPr="00650DC3" w:rsidRDefault="00650DC3" w:rsidP="00650DC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SSs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consumidores residenciais,</w:t>
      </w:r>
    </w:p>
    <w:p w14:paraId="3E753B3A" w14:textId="77777777" w:rsidR="00650DC3" w:rsidRPr="00650DC3" w:rsidRDefault="00650DC3" w:rsidP="00650DC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DRP em todos os consumidores da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6DFFE8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diagrama de fluxo completo está na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5 (pág. 22)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0FF26F8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clima → fragilidade →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otimização → operação resiliente.</w:t>
      </w:r>
    </w:p>
    <w:p w14:paraId="1786E112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DA88C3">
          <v:rect id="_x0000_i1028" style="width:0;height:1.5pt" o:hralign="center" o:hrstd="t" o:hr="t" fillcolor="#a0a0a0" stroked="f"/>
        </w:pict>
      </w:r>
    </w:p>
    <w:p w14:paraId="2C753560" w14:textId="77777777" w:rsidR="00650DC3" w:rsidRPr="00650DC3" w:rsidRDefault="00650DC3" w:rsidP="00650D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Estratégia de pré-evento baseada em otimização </w:t>
      </w:r>
      <w:proofErr w:type="spellStart"/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tri</w:t>
      </w:r>
      <w:proofErr w:type="spellEnd"/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-objetivo</w:t>
      </w:r>
    </w:p>
    <w:p w14:paraId="278D6271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problema é formulado como:</w:t>
      </w:r>
    </w:p>
    <w:p w14:paraId="76065639" w14:textId="77777777" w:rsidR="00650DC3" w:rsidRPr="00650DC3" w:rsidRDefault="00650DC3" w:rsidP="00650D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Minimizar custo de reserva (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10, pág. 15);</w:t>
      </w:r>
    </w:p>
    <w:p w14:paraId="6C26CC5B" w14:textId="77777777" w:rsidR="00650DC3" w:rsidRPr="00650DC3" w:rsidRDefault="00650DC3" w:rsidP="00650D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Minimizar insatisfação dos consumidores (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13, pág. 16);</w:t>
      </w:r>
    </w:p>
    <w:p w14:paraId="277A9E72" w14:textId="77777777" w:rsidR="00650DC3" w:rsidRPr="00650DC3" w:rsidRDefault="00650DC3" w:rsidP="00650D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Maximizar índice de resiliência (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16, pág. 16):</w:t>
      </w:r>
    </w:p>
    <w:p w14:paraId="261D37BC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m:t>Resilience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BG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49EFE33D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12ED80FE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suprimento / demanda total.</w:t>
      </w:r>
    </w:p>
    <w:p w14:paraId="3C7A3DFB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índice é operacional, não estrutural.</w:t>
      </w:r>
    </w:p>
    <w:p w14:paraId="38A89861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BDA610">
          <v:rect id="_x0000_i1029" style="width:0;height:1.5pt" o:hralign="center" o:hrstd="t" o:hr="t" fillcolor="#a0a0a0" stroked="f"/>
        </w:pict>
      </w:r>
    </w:p>
    <w:p w14:paraId="36EAA50B" w14:textId="77777777" w:rsidR="00650DC3" w:rsidRPr="00650DC3" w:rsidRDefault="00650DC3" w:rsidP="00650D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claros</w:t>
      </w:r>
    </w:p>
    <w:p w14:paraId="62CA6EBC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Resultados do melhor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(Case III, pág. 30–31):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975"/>
      </w:tblGrid>
      <w:tr w:rsidR="00650DC3" w:rsidRPr="00650DC3" w14:paraId="1851D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7170A" w14:textId="77777777" w:rsidR="00650DC3" w:rsidRPr="00650DC3" w:rsidRDefault="00650DC3" w:rsidP="00650D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A0B8DF6" w14:textId="77777777" w:rsidR="00650DC3" w:rsidRPr="00650DC3" w:rsidRDefault="00650DC3" w:rsidP="00650D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650DC3" w:rsidRPr="00650DC3" w14:paraId="7E2E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F914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Custo de reserva</w:t>
            </w:r>
          </w:p>
        </w:tc>
        <w:tc>
          <w:tcPr>
            <w:tcW w:w="0" w:type="auto"/>
            <w:vAlign w:val="center"/>
            <w:hideMark/>
          </w:tcPr>
          <w:p w14:paraId="19E841BE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$263.863</w:t>
            </w:r>
          </w:p>
        </w:tc>
      </w:tr>
      <w:tr w:rsidR="00650DC3" w:rsidRPr="00650DC3" w14:paraId="519E1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8F1D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Insatisfação</w:t>
            </w:r>
          </w:p>
        </w:tc>
        <w:tc>
          <w:tcPr>
            <w:tcW w:w="0" w:type="auto"/>
            <w:vAlign w:val="center"/>
            <w:hideMark/>
          </w:tcPr>
          <w:p w14:paraId="58CD28AB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9,6 %</w:t>
            </w:r>
          </w:p>
        </w:tc>
      </w:tr>
      <w:tr w:rsidR="00650DC3" w:rsidRPr="00650DC3" w14:paraId="297E7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F870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369FBF66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90,4 %</w:t>
            </w:r>
          </w:p>
        </w:tc>
      </w:tr>
    </w:tbl>
    <w:p w14:paraId="738D8EC3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Comparado ao caso sem DRP:</w:t>
      </w:r>
    </w:p>
    <w:p w14:paraId="18AAB56B" w14:textId="77777777" w:rsidR="00650DC3" w:rsidRPr="00650DC3" w:rsidRDefault="00650DC3" w:rsidP="00650D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↑ até 3,8%;</w:t>
      </w:r>
    </w:p>
    <w:p w14:paraId="67FE96F8" w14:textId="77777777" w:rsidR="00650DC3" w:rsidRPr="00650DC3" w:rsidRDefault="00650DC3" w:rsidP="00650D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insatisfação ↓ até 3,7%;</w:t>
      </w:r>
    </w:p>
    <w:p w14:paraId="2CF2A4C7" w14:textId="77777777" w:rsidR="00650DC3" w:rsidRPr="00650DC3" w:rsidRDefault="00650DC3" w:rsidP="00650D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↓ até 2,1%.</w:t>
      </w:r>
    </w:p>
    <w:p w14:paraId="73A8235B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988C28">
          <v:rect id="_x0000_i1030" style="width:0;height:1.5pt" o:hralign="center" o:hrstd="t" o:hr="t" fillcolor="#a0a0a0" stroked="f"/>
        </w:pict>
      </w:r>
    </w:p>
    <w:p w14:paraId="14615BB0" w14:textId="77777777" w:rsidR="00650DC3" w:rsidRPr="00650DC3" w:rsidRDefault="00650DC3" w:rsidP="00650D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76072BB4" w14:textId="77777777" w:rsidR="00650DC3" w:rsidRPr="00650DC3" w:rsidRDefault="00650DC3" w:rsidP="00650D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analisado:</w:t>
      </w:r>
    </w:p>
    <w:p w14:paraId="0C247E26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apenas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 urbana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081EB1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postes, não torres de transmissão.</w:t>
      </w:r>
    </w:p>
    <w:p w14:paraId="258E508F" w14:textId="77777777" w:rsidR="00650DC3" w:rsidRPr="00650DC3" w:rsidRDefault="00650DC3" w:rsidP="00650D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 ausentes:</w:t>
      </w:r>
    </w:p>
    <w:p w14:paraId="5FB532EC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de LT,</w:t>
      </w:r>
    </w:p>
    <w:p w14:paraId="456F71AF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cabos de guarda,</w:t>
      </w:r>
    </w:p>
    <w:p w14:paraId="5F691A44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5E219EC8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mecânicos reais de LT.</w:t>
      </w:r>
    </w:p>
    <w:p w14:paraId="4AD55711" w14:textId="77777777" w:rsidR="00650DC3" w:rsidRPr="00650DC3" w:rsidRDefault="00650DC3" w:rsidP="00650D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de resiliência:</w:t>
      </w:r>
    </w:p>
    <w:p w14:paraId="7579FD0A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puramente energético;</w:t>
      </w:r>
    </w:p>
    <w:p w14:paraId="63ED6EFA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mede:</w:t>
      </w:r>
    </w:p>
    <w:p w14:paraId="26C760E3" w14:textId="77777777" w:rsidR="00650DC3" w:rsidRPr="00650DC3" w:rsidRDefault="00650DC3" w:rsidP="00650DC3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físico real da infraestrutura,</w:t>
      </w:r>
    </w:p>
    <w:p w14:paraId="49DCA5CD" w14:textId="77777777" w:rsidR="00650DC3" w:rsidRPr="00650DC3" w:rsidRDefault="00650DC3" w:rsidP="00650DC3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da LT,</w:t>
      </w:r>
    </w:p>
    <w:p w14:paraId="30D1924C" w14:textId="77777777" w:rsidR="00650DC3" w:rsidRPr="00650DC3" w:rsidRDefault="00650DC3" w:rsidP="00650DC3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tempo.</w:t>
      </w:r>
    </w:p>
    <w:p w14:paraId="72E64BDE" w14:textId="77777777" w:rsidR="00650DC3" w:rsidRPr="00650DC3" w:rsidRDefault="00650DC3" w:rsidP="00650D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é:</w:t>
      </w:r>
    </w:p>
    <w:p w14:paraId="07F970D3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769F4CB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reserva energética,</w:t>
      </w:r>
    </w:p>
    <w:p w14:paraId="06E0D4AF" w14:textId="77777777" w:rsidR="00650DC3" w:rsidRPr="00650DC3" w:rsidRDefault="00650DC3" w:rsidP="00650D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urbana,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infraestrutura de transmissão.</w:t>
      </w:r>
    </w:p>
    <w:p w14:paraId="7A4BF53E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4593EC">
          <v:rect id="_x0000_i1031" style="width:0;height:1.5pt" o:hralign="center" o:hrstd="t" o:hr="t" fillcolor="#a0a0a0" stroked="f"/>
        </w:pict>
      </w:r>
    </w:p>
    <w:p w14:paraId="4F0C4A27" w14:textId="77777777" w:rsidR="00650DC3" w:rsidRPr="00650DC3" w:rsidRDefault="00650DC3" w:rsidP="00650D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1778"/>
      </w:tblGrid>
      <w:tr w:rsidR="00650DC3" w:rsidRPr="00650DC3" w14:paraId="362C4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5931C" w14:textId="77777777" w:rsidR="00650DC3" w:rsidRPr="00650DC3" w:rsidRDefault="00650DC3" w:rsidP="00650D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6963F4" w14:textId="77777777" w:rsidR="00650DC3" w:rsidRPr="00650DC3" w:rsidRDefault="00650DC3" w:rsidP="00650D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50DC3" w:rsidRPr="00650DC3" w14:paraId="69484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ED34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2A4D9E7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50DC3" w:rsidRPr="00650DC3" w14:paraId="4A45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1A97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4D5D47D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50DC3" w:rsidRPr="00650DC3" w14:paraId="45CCD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3405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(em geral)</w:t>
            </w:r>
          </w:p>
        </w:tc>
        <w:tc>
          <w:tcPr>
            <w:tcW w:w="0" w:type="auto"/>
            <w:vAlign w:val="center"/>
            <w:hideMark/>
          </w:tcPr>
          <w:p w14:paraId="04B59975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postes</w:t>
            </w:r>
          </w:p>
        </w:tc>
      </w:tr>
      <w:tr w:rsidR="00650DC3" w:rsidRPr="00650DC3" w14:paraId="68BF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72F5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→ dano físico</w:t>
            </w:r>
          </w:p>
        </w:tc>
        <w:tc>
          <w:tcPr>
            <w:tcW w:w="0" w:type="auto"/>
            <w:vAlign w:val="center"/>
            <w:hideMark/>
          </w:tcPr>
          <w:p w14:paraId="4D80FEE3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50DC3" w:rsidRPr="00650DC3" w14:paraId="387B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4E91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2FCBCCC5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50DC3" w:rsidRPr="00650DC3" w14:paraId="5C3B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EBEB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 LT</w:t>
            </w:r>
          </w:p>
        </w:tc>
        <w:tc>
          <w:tcPr>
            <w:tcW w:w="0" w:type="auto"/>
            <w:vAlign w:val="center"/>
            <w:hideMark/>
          </w:tcPr>
          <w:p w14:paraId="71D38FAD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50DC3" w:rsidRPr="00650DC3" w14:paraId="234CB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1F4D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 da LT</w:t>
            </w:r>
          </w:p>
        </w:tc>
        <w:tc>
          <w:tcPr>
            <w:tcW w:w="0" w:type="auto"/>
            <w:vAlign w:val="center"/>
            <w:hideMark/>
          </w:tcPr>
          <w:p w14:paraId="1AF77B95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0E976C6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baixa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50D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conceitual/metodológica: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277E74D1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48CA2F">
          <v:rect id="_x0000_i1032" style="width:0;height:1.5pt" o:hralign="center" o:hrstd="t" o:hr="t" fillcolor="#a0a0a0" stroked="f"/>
        </w:pict>
      </w:r>
    </w:p>
    <w:p w14:paraId="395440DB" w14:textId="77777777" w:rsidR="00650DC3" w:rsidRPr="00650DC3" w:rsidRDefault="00650DC3" w:rsidP="00650D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048DD9C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para:</w:t>
      </w:r>
    </w:p>
    <w:p w14:paraId="366A9186" w14:textId="77777777" w:rsidR="00650DC3" w:rsidRPr="00650DC3" w:rsidRDefault="00650DC3" w:rsidP="00650D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construir:</w:t>
      </w:r>
    </w:p>
    <w:p w14:paraId="315D923B" w14:textId="77777777" w:rsidR="00650DC3" w:rsidRPr="00650DC3" w:rsidRDefault="00650DC3" w:rsidP="00650D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clima → fragilidade → falha;</w:t>
      </w:r>
    </w:p>
    <w:p w14:paraId="6DBF9F06" w14:textId="77777777" w:rsidR="00650DC3" w:rsidRPr="00650DC3" w:rsidRDefault="00650DC3" w:rsidP="00650D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6B448EDB" w14:textId="77777777" w:rsidR="00650DC3" w:rsidRPr="00650DC3" w:rsidRDefault="00650DC3" w:rsidP="00650D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Monte Carlo em eventos extremos;</w:t>
      </w:r>
    </w:p>
    <w:p w14:paraId="40295421" w14:textId="77777777" w:rsidR="00650DC3" w:rsidRPr="00650DC3" w:rsidRDefault="00650DC3" w:rsidP="00650D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inspirar:</w:t>
      </w:r>
    </w:p>
    <w:p w14:paraId="0C8D5779" w14:textId="77777777" w:rsidR="00650DC3" w:rsidRPr="00650DC3" w:rsidRDefault="00650DC3" w:rsidP="00650D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arquitetura da sua metodologia.</w:t>
      </w:r>
    </w:p>
    <w:p w14:paraId="25617C80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pode ser usado para:</w:t>
      </w:r>
    </w:p>
    <w:p w14:paraId="27F1EF2D" w14:textId="77777777" w:rsidR="00650DC3" w:rsidRPr="00650DC3" w:rsidRDefault="00650DC3" w:rsidP="00650D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torres de transmissão;</w:t>
      </w:r>
    </w:p>
    <w:p w14:paraId="07715F6D" w14:textId="77777777" w:rsidR="00650DC3" w:rsidRPr="00650DC3" w:rsidRDefault="00650DC3" w:rsidP="00650D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criar índice físico de resiliência de LT;</w:t>
      </w:r>
    </w:p>
    <w:p w14:paraId="2366966A" w14:textId="77777777" w:rsidR="00650DC3" w:rsidRPr="00650DC3" w:rsidRDefault="00650DC3" w:rsidP="00650D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analisar recuperação estrutural de LT.</w:t>
      </w:r>
    </w:p>
    <w:p w14:paraId="31A534BA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8133E2">
          <v:rect id="_x0000_i1033" style="width:0;height:1.5pt" o:hralign="center" o:hrstd="t" o:hr="t" fillcolor="#a0a0a0" stroked="f"/>
        </w:pict>
      </w:r>
    </w:p>
    <w:p w14:paraId="29E4A3B4" w14:textId="77777777" w:rsidR="00650DC3" w:rsidRPr="00650DC3" w:rsidRDefault="00650DC3" w:rsidP="00650D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3690BF4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DESCARTAR DO CORPUS PRINCIPAL DA TESE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(pode ser citado apenas como referência metodológica auxiliar)</w:t>
      </w:r>
    </w:p>
    <w:p w14:paraId="2FFC6822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tecnicamente muito bom, o artigo:</w:t>
      </w:r>
    </w:p>
    <w:p w14:paraId="0133A7B0" w14:textId="77777777" w:rsidR="00650DC3" w:rsidRPr="00650DC3" w:rsidRDefault="00650DC3" w:rsidP="00650D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de distribuição urbana;</w:t>
      </w:r>
    </w:p>
    <w:p w14:paraId="35B4BB6B" w14:textId="77777777" w:rsidR="00650DC3" w:rsidRPr="00650DC3" w:rsidRDefault="00650DC3" w:rsidP="00650D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com postes e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86BF5A" w14:textId="77777777" w:rsidR="00650DC3" w:rsidRPr="00650DC3" w:rsidRDefault="00650DC3" w:rsidP="00650D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linhas de transmissão;</w:t>
      </w:r>
    </w:p>
    <w:p w14:paraId="5967CFF0" w14:textId="77777777" w:rsidR="00650DC3" w:rsidRPr="00650DC3" w:rsidRDefault="00650DC3" w:rsidP="00650D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contribui para a modelagem física da sua tese.</w:t>
      </w:r>
    </w:p>
    <w:p w14:paraId="7EA107EB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FB03188">
          <v:rect id="_x0000_i1034" style="width:0;height:1.5pt" o:hralign="center" o:hrstd="t" o:hr="t" fillcolor="#a0a0a0" stroked="f"/>
        </w:pict>
      </w:r>
    </w:p>
    <w:p w14:paraId="02B9CB7E" w14:textId="77777777" w:rsidR="00650DC3" w:rsidRPr="00650DC3" w:rsidRDefault="00650DC3" w:rsidP="00650D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5924"/>
      </w:tblGrid>
      <w:tr w:rsidR="00650DC3" w:rsidRPr="00650DC3" w14:paraId="2C001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063D6" w14:textId="77777777" w:rsidR="00650DC3" w:rsidRPr="00650DC3" w:rsidRDefault="00650DC3" w:rsidP="00650D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BC2D206" w14:textId="77777777" w:rsidR="00650DC3" w:rsidRPr="00650DC3" w:rsidRDefault="00650DC3" w:rsidP="00650D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650DC3" w:rsidRPr="00650DC3" w14:paraId="54637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8353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545ED022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Descartado</w:t>
            </w:r>
          </w:p>
        </w:tc>
      </w:tr>
      <w:tr w:rsidR="00650DC3" w:rsidRPr="00650DC3" w14:paraId="49B2E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A8E8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0F1592F1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Resiliência operacional de redes de distribuição via pré-evento e </w:t>
            </w:r>
            <w:proofErr w:type="spellStart"/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microgrids</w:t>
            </w:r>
            <w:proofErr w:type="spellEnd"/>
          </w:p>
        </w:tc>
      </w:tr>
      <w:tr w:rsidR="00650DC3" w:rsidRPr="00650DC3" w14:paraId="4160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FA34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1E9E7E4D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Médio</w:t>
            </w:r>
          </w:p>
        </w:tc>
      </w:tr>
      <w:tr w:rsidR="00650DC3" w:rsidRPr="00650DC3" w14:paraId="3BCD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9BA8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294449BC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adotada (apenas inspiração estrutural)</w:t>
            </w:r>
          </w:p>
        </w:tc>
      </w:tr>
      <w:tr w:rsidR="00650DC3" w:rsidRPr="00650DC3" w14:paraId="3142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99AD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2C1B601C" w14:textId="77777777" w:rsidR="00650DC3" w:rsidRPr="00650DC3" w:rsidRDefault="00650DC3" w:rsidP="00650D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0D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3,8 / 10</w:t>
            </w:r>
          </w:p>
        </w:tc>
      </w:tr>
    </w:tbl>
    <w:p w14:paraId="6C8AE19C" w14:textId="77777777" w:rsidR="00650DC3" w:rsidRPr="00650DC3" w:rsidRDefault="00650DC3" w:rsidP="00650D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68EC5F">
          <v:rect id="_x0000_i1035" style="width:0;height:1.5pt" o:hralign="center" o:hrstd="t" o:hr="t" fillcolor="#a0a0a0" stroked="f"/>
        </w:pict>
      </w:r>
    </w:p>
    <w:p w14:paraId="26FE0201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99F9C3A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excelente para quem trabalha com:</w:t>
      </w:r>
    </w:p>
    <w:p w14:paraId="7B39624A" w14:textId="77777777" w:rsidR="00650DC3" w:rsidRPr="00650DC3" w:rsidRDefault="00650DC3" w:rsidP="00650DC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de distribuição,</w:t>
      </w:r>
    </w:p>
    <w:p w14:paraId="637CAF96" w14:textId="77777777" w:rsidR="00650DC3" w:rsidRPr="00650DC3" w:rsidRDefault="00650DC3" w:rsidP="00650DC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168ED53" w14:textId="77777777" w:rsidR="00650DC3" w:rsidRPr="00650DC3" w:rsidRDefault="00650DC3" w:rsidP="00650DC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1656F34" w14:textId="77777777" w:rsidR="00650DC3" w:rsidRPr="00650DC3" w:rsidRDefault="00650DC3" w:rsidP="00650DC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da demanda,</w:t>
      </w:r>
    </w:p>
    <w:p w14:paraId="5B6806DD" w14:textId="77777777" w:rsidR="00650DC3" w:rsidRPr="00650DC3" w:rsidRDefault="00650DC3" w:rsidP="00650DC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pré-posicionamento energético.</w:t>
      </w:r>
    </w:p>
    <w:p w14:paraId="40DC388F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é sobre:</w:t>
      </w:r>
    </w:p>
    <w:p w14:paraId="5B728B7B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temporal de linhas de transmissão frente a eventos climáticos extremos</w:t>
      </w: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5DDD1A" w14:textId="77777777" w:rsidR="00650DC3" w:rsidRPr="00650DC3" w:rsidRDefault="00650DC3" w:rsidP="00650D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0D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domínios científicos distintos.</w:t>
      </w:r>
    </w:p>
    <w:p w14:paraId="74B9056E" w14:textId="77777777" w:rsidR="00775037" w:rsidRPr="00775037" w:rsidRDefault="00775037">
      <w:pPr>
        <w:rPr>
          <w:lang w:val="en-US"/>
        </w:rPr>
      </w:pPr>
    </w:p>
    <w:sectPr w:rsidR="00775037" w:rsidRPr="0077503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2DB8"/>
    <w:multiLevelType w:val="multilevel"/>
    <w:tmpl w:val="45A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E41BC"/>
    <w:multiLevelType w:val="multilevel"/>
    <w:tmpl w:val="2FC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52E79"/>
    <w:multiLevelType w:val="multilevel"/>
    <w:tmpl w:val="44F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42B23"/>
    <w:multiLevelType w:val="multilevel"/>
    <w:tmpl w:val="3EFA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7186E"/>
    <w:multiLevelType w:val="multilevel"/>
    <w:tmpl w:val="B98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A0B6F"/>
    <w:multiLevelType w:val="multilevel"/>
    <w:tmpl w:val="BC0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37827"/>
    <w:multiLevelType w:val="multilevel"/>
    <w:tmpl w:val="71B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37223"/>
    <w:multiLevelType w:val="multilevel"/>
    <w:tmpl w:val="F43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74CEF"/>
    <w:multiLevelType w:val="multilevel"/>
    <w:tmpl w:val="5DCE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15189"/>
    <w:multiLevelType w:val="multilevel"/>
    <w:tmpl w:val="83D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730341">
    <w:abstractNumId w:val="0"/>
  </w:num>
  <w:num w:numId="2" w16cid:durableId="762410597">
    <w:abstractNumId w:val="6"/>
  </w:num>
  <w:num w:numId="3" w16cid:durableId="548802636">
    <w:abstractNumId w:val="7"/>
  </w:num>
  <w:num w:numId="4" w16cid:durableId="1501576185">
    <w:abstractNumId w:val="8"/>
  </w:num>
  <w:num w:numId="5" w16cid:durableId="1743485971">
    <w:abstractNumId w:val="9"/>
  </w:num>
  <w:num w:numId="6" w16cid:durableId="1637685677">
    <w:abstractNumId w:val="3"/>
  </w:num>
  <w:num w:numId="7" w16cid:durableId="661203520">
    <w:abstractNumId w:val="5"/>
  </w:num>
  <w:num w:numId="8" w16cid:durableId="816338463">
    <w:abstractNumId w:val="1"/>
  </w:num>
  <w:num w:numId="9" w16cid:durableId="1584487209">
    <w:abstractNumId w:val="2"/>
  </w:num>
  <w:num w:numId="10" w16cid:durableId="938368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3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50DC3"/>
    <w:rsid w:val="006B4413"/>
    <w:rsid w:val="006E78DB"/>
    <w:rsid w:val="00744A15"/>
    <w:rsid w:val="00775037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79CBA"/>
  <w15:chartTrackingRefBased/>
  <w15:docId w15:val="{7700A1B9-9AB5-4447-A2DA-7A860AE9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3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3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3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3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3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7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3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750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0D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50DC3"/>
    <w:rPr>
      <w:b/>
      <w:bCs/>
    </w:rPr>
  </w:style>
  <w:style w:type="character" w:styleId="Emphasis">
    <w:name w:val="Emphasis"/>
    <w:basedOn w:val="DefaultParagraphFont"/>
    <w:uiPriority w:val="20"/>
    <w:qFormat/>
    <w:rsid w:val="00650DC3"/>
    <w:rPr>
      <w:i/>
      <w:iCs/>
    </w:rPr>
  </w:style>
  <w:style w:type="character" w:customStyle="1" w:styleId="relative">
    <w:name w:val="relative"/>
    <w:basedOn w:val="DefaultParagraphFont"/>
    <w:rsid w:val="00650DC3"/>
  </w:style>
  <w:style w:type="paragraph" w:customStyle="1" w:styleId="not-prose">
    <w:name w:val="not-prose"/>
    <w:basedOn w:val="Normal"/>
    <w:rsid w:val="00650D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2026-01-10T20:37:00Z</dcterms:created>
  <dcterms:modified xsi:type="dcterms:W3CDTF">2026-01-10T20:38:00Z</dcterms:modified>
</cp:coreProperties>
</file>