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CC81" w14:textId="68CBA7A5" w:rsidR="00AC5231" w:rsidRDefault="00C07F71">
      <w:pPr>
        <w:rPr>
          <w:lang w:val="en-US"/>
        </w:rPr>
      </w:pPr>
      <w:r w:rsidRPr="00C07F71">
        <w:rPr>
          <w:lang w:val="en-US"/>
        </w:rPr>
        <w:t>2023 Flexible Transmission-A Comprehensive Review of Concepts, Technologies, and Market-</w:t>
      </w:r>
      <w:proofErr w:type="spellStart"/>
      <w:r w:rsidRPr="00C07F71">
        <w:rPr>
          <w:lang w:val="en-US"/>
        </w:rPr>
        <w:t>arXivLabs</w:t>
      </w:r>
      <w:proofErr w:type="spellEnd"/>
    </w:p>
    <w:p w14:paraId="36EF4E16" w14:textId="77777777" w:rsidR="00C07F71" w:rsidRDefault="00C07F71">
      <w:pPr>
        <w:rPr>
          <w:lang w:val="en-US"/>
        </w:rPr>
      </w:pPr>
    </w:p>
    <w:p w14:paraId="3ACEB197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3B6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Flexible Transmission: A Comprehensive Review of Concepts, Technologies, and Market</w:t>
      </w:r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Omid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Mirzapour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Xinyang Rui; Brittany Pruneau; Mostafa Sahraei-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Ardakani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arXiv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Labs, 2023 </w:t>
      </w:r>
    </w:p>
    <w:p w14:paraId="267FCDC4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Flexible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Transmission-A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10059EDD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243497">
          <v:rect id="_x0000_i1025" style="width:0;height:1.5pt" o:hralign="center" o:hrstd="t" o:hr="t" fillcolor="#a0a0a0" stroked="f"/>
        </w:pict>
      </w:r>
    </w:p>
    <w:p w14:paraId="42AC42C7" w14:textId="77777777" w:rsidR="00753B67" w:rsidRPr="00753B67" w:rsidRDefault="00753B67" w:rsidP="0075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58A9280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técnica completa sobre “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Flexible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definida como a capacidade da rede de transmissão se reconfigurar dinamicamente para maximizar a transferência de potência e reduzir congestionamentos, sem a necessidade imediata de novas linhas.</w:t>
      </w:r>
    </w:p>
    <w:p w14:paraId="102319E9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próprio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define:</w:t>
      </w:r>
    </w:p>
    <w:p w14:paraId="2DA5B838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“Transmission system flexibility as the ability of the network to reconfigure itself in response to expected or unexpected variations over various time horizons to achieve maximum transfer capability” </w:t>
      </w:r>
    </w:p>
    <w:p w14:paraId="4998F524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Flexible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Transmission-A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0C0133C8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2C40FF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Portanto, o foco é:</w:t>
      </w:r>
    </w:p>
    <w:p w14:paraId="2DC63919" w14:textId="77777777" w:rsidR="00753B67" w:rsidRPr="00753B67" w:rsidRDefault="00753B67" w:rsidP="00753B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operacional e de planejamento da rede;</w:t>
      </w:r>
    </w:p>
    <w:p w14:paraId="28895258" w14:textId="77777777" w:rsidR="00753B67" w:rsidRPr="00753B67" w:rsidRDefault="00753B67" w:rsidP="00753B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capacidade de transferência;</w:t>
      </w:r>
    </w:p>
    <w:p w14:paraId="3728C0C7" w14:textId="77777777" w:rsidR="00753B67" w:rsidRPr="00753B67" w:rsidRDefault="00753B67" w:rsidP="00753B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renováveis;</w:t>
      </w:r>
    </w:p>
    <w:p w14:paraId="31785EB9" w14:textId="77777777" w:rsidR="00753B67" w:rsidRPr="00753B67" w:rsidRDefault="00753B67" w:rsidP="00753B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congestionamentos;</w:t>
      </w:r>
    </w:p>
    <w:p w14:paraId="71D69D2C" w14:textId="77777777" w:rsidR="00753B67" w:rsidRPr="00753B67" w:rsidRDefault="00753B67" w:rsidP="00753B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econômica do sistema.</w:t>
      </w:r>
    </w:p>
    <w:p w14:paraId="51588324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um artigo de resiliência física estrutural, mas de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flexibilidade 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eletro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-operacional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ABD41E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024178">
          <v:rect id="_x0000_i1026" style="width:0;height:1.5pt" o:hralign="center" o:hrstd="t" o:hr="t" fillcolor="#a0a0a0" stroked="f"/>
        </w:pict>
      </w:r>
    </w:p>
    <w:p w14:paraId="19F56D26" w14:textId="77777777" w:rsidR="00753B67" w:rsidRPr="00753B67" w:rsidRDefault="00753B67" w:rsidP="0075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77691402" w14:textId="77777777" w:rsidR="00753B67" w:rsidRPr="00753B67" w:rsidRDefault="00753B67" w:rsidP="0075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formal de Flexibilidade de Transmissão</w:t>
      </w:r>
    </w:p>
    <w:p w14:paraId="15317C54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estrutura a flexibilidade como:</w:t>
      </w:r>
    </w:p>
    <w:p w14:paraId="267B4FB3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Flexibilidade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capacidade de adapta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 da rede frente a incertezas de gera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 e carga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3AD4DCF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distingue claramente:</w:t>
      </w:r>
    </w:p>
    <w:p w14:paraId="0A8ED87E" w14:textId="77777777" w:rsidR="00753B67" w:rsidRPr="00753B67" w:rsidRDefault="00753B67" w:rsidP="0075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de geração,</w:t>
      </w:r>
    </w:p>
    <w:p w14:paraId="25140888" w14:textId="77777777" w:rsidR="00753B67" w:rsidRPr="00753B67" w:rsidRDefault="00753B67" w:rsidP="0075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de demanda,</w:t>
      </w:r>
    </w:p>
    <w:p w14:paraId="0C980A13" w14:textId="77777777" w:rsidR="00753B67" w:rsidRPr="00753B67" w:rsidRDefault="00753B67" w:rsidP="0075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de transmissão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3FC72503" w14:textId="77777777" w:rsidR="00753B67" w:rsidRPr="00753B67" w:rsidRDefault="00753B67" w:rsidP="00753B6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Flexible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Transmission-A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55E3C113" w14:textId="77777777" w:rsidR="00753B67" w:rsidRPr="00753B67" w:rsidRDefault="00753B67" w:rsidP="00753B67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72DFB4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importante para separar conceitualmente:</w:t>
      </w:r>
    </w:p>
    <w:p w14:paraId="5AFCC226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≠ resiliência física.</w:t>
      </w:r>
    </w:p>
    <w:p w14:paraId="2DB109C4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9696C5">
          <v:rect id="_x0000_i1027" style="width:0;height:1.5pt" o:hralign="center" o:hrstd="t" o:hr="t" fillcolor="#a0a0a0" stroked="f"/>
        </w:pict>
      </w:r>
    </w:p>
    <w:p w14:paraId="7BD0757F" w14:textId="77777777" w:rsidR="00753B67" w:rsidRPr="00753B67" w:rsidRDefault="00753B67" w:rsidP="0075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Métricas matemáticas de flexibilidade</w:t>
      </w:r>
    </w:p>
    <w:p w14:paraId="07388C6A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um conjunto sólido de índices:</w:t>
      </w:r>
    </w:p>
    <w:p w14:paraId="1F6F7AFA" w14:textId="77777777" w:rsidR="00753B67" w:rsidRPr="00753B67" w:rsidRDefault="00753B67" w:rsidP="00753B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ATC – 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Available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Transfer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Capability</w:t>
      </w:r>
      <w:proofErr w:type="spellEnd"/>
    </w:p>
    <w:p w14:paraId="12CD92B4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ATC=TTC-TRM-CBM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381BA9C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TTC é a capacidade total de transferência e TRM/CBM são margens de confiabilidade </w:t>
      </w:r>
    </w:p>
    <w:p w14:paraId="52E0EDDA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Flexible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Transmission-A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1A11B5B7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74E813" w14:textId="77777777" w:rsidR="00753B67" w:rsidRPr="00753B67" w:rsidRDefault="00753B67" w:rsidP="00753B6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Região de flexibilidade da rede</w:t>
      </w:r>
    </w:p>
    <w:p w14:paraId="03F7FC65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9A59D9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mede o ganho de flexibilidade após implantação de tecnologias flexíveis.</w:t>
      </w:r>
    </w:p>
    <w:p w14:paraId="4B75CBA6" w14:textId="77777777" w:rsidR="00753B67" w:rsidRPr="00753B67" w:rsidRDefault="00753B67" w:rsidP="00753B6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Network 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Flexibility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(NF)</w:t>
      </w:r>
    </w:p>
    <w:p w14:paraId="011275C7" w14:textId="77777777" w:rsidR="00753B67" w:rsidRPr="00753B67" w:rsidRDefault="00753B67" w:rsidP="00753B6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Flexibility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(TF)</w:t>
      </w:r>
    </w:p>
    <w:p w14:paraId="3C3CF7EF" w14:textId="77777777" w:rsidR="00753B67" w:rsidRPr="00753B67" w:rsidRDefault="00753B67" w:rsidP="00753B6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Bulk System Flexibility Index (</w:t>
      </w:r>
      <w:proofErr w:type="spellStart"/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BuSFI</w:t>
      </w:r>
      <w:proofErr w:type="spellEnd"/>
      <w:r w:rsidRPr="00753B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)</w:t>
      </w:r>
    </w:p>
    <w:p w14:paraId="0A005ED9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Todos esses índices medem:</w:t>
      </w:r>
    </w:p>
    <w:p w14:paraId="4B4373A9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quanto a rede consegue absorver variações sem violar limites elétricos.</w:t>
      </w:r>
    </w:p>
    <w:p w14:paraId="75B90983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A22FF46">
          <v:rect id="_x0000_i1028" style="width:0;height:1.5pt" o:hralign="center" o:hrstd="t" o:hr="t" fillcolor="#a0a0a0" stroked="f"/>
        </w:pict>
      </w:r>
    </w:p>
    <w:p w14:paraId="56AECEBD" w14:textId="77777777" w:rsidR="00753B67" w:rsidRPr="00753B67" w:rsidRDefault="00753B67" w:rsidP="0075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Tecnologias centrais de </w:t>
      </w:r>
      <w:proofErr w:type="spellStart"/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Flexible</w:t>
      </w:r>
      <w:proofErr w:type="spellEnd"/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Transmission</w:t>
      </w:r>
      <w:proofErr w:type="spellEnd"/>
    </w:p>
    <w:p w14:paraId="0B3E1516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uma taxonomia completa: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3106"/>
        <w:gridCol w:w="1755"/>
      </w:tblGrid>
      <w:tr w:rsidR="00753B67" w:rsidRPr="00753B67" w14:paraId="3CC67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B9A19" w14:textId="77777777" w:rsidR="00753B67" w:rsidRPr="00753B67" w:rsidRDefault="00753B67" w:rsidP="0075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23139843" w14:textId="77777777" w:rsidR="00753B67" w:rsidRPr="00753B67" w:rsidRDefault="00753B67" w:rsidP="0075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41C4FA63" w14:textId="77777777" w:rsidR="00753B67" w:rsidRPr="00753B67" w:rsidRDefault="00753B67" w:rsidP="0075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Tipo de controle</w:t>
            </w:r>
          </w:p>
        </w:tc>
      </w:tr>
      <w:tr w:rsidR="00753B67" w:rsidRPr="00753B67" w14:paraId="4AA4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164E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FACTS</w:t>
            </w:r>
          </w:p>
        </w:tc>
        <w:tc>
          <w:tcPr>
            <w:tcW w:w="0" w:type="auto"/>
            <w:vAlign w:val="center"/>
            <w:hideMark/>
          </w:tcPr>
          <w:p w14:paraId="2F836D0D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Controle de impedância e fase</w:t>
            </w:r>
          </w:p>
        </w:tc>
        <w:tc>
          <w:tcPr>
            <w:tcW w:w="0" w:type="auto"/>
            <w:vAlign w:val="center"/>
            <w:hideMark/>
          </w:tcPr>
          <w:p w14:paraId="5FFB66D5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Contínuo</w:t>
            </w:r>
          </w:p>
        </w:tc>
      </w:tr>
      <w:tr w:rsidR="00753B67" w:rsidRPr="00753B67" w14:paraId="3E592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A314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Transmission</w:t>
            </w:r>
            <w:proofErr w:type="spellEnd"/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Switching</w:t>
            </w:r>
            <w:proofErr w:type="spellEnd"/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(TS)</w:t>
            </w:r>
          </w:p>
        </w:tc>
        <w:tc>
          <w:tcPr>
            <w:tcW w:w="0" w:type="auto"/>
            <w:vAlign w:val="center"/>
            <w:hideMark/>
          </w:tcPr>
          <w:p w14:paraId="4B300ADC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Controle topológico</w:t>
            </w:r>
          </w:p>
        </w:tc>
        <w:tc>
          <w:tcPr>
            <w:tcW w:w="0" w:type="auto"/>
            <w:vAlign w:val="center"/>
            <w:hideMark/>
          </w:tcPr>
          <w:p w14:paraId="0D1D7689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Discreto</w:t>
            </w:r>
          </w:p>
        </w:tc>
      </w:tr>
      <w:tr w:rsidR="00753B67" w:rsidRPr="00753B67" w14:paraId="4AF7D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B5EE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HVDC</w:t>
            </w:r>
          </w:p>
        </w:tc>
        <w:tc>
          <w:tcPr>
            <w:tcW w:w="0" w:type="auto"/>
            <w:vAlign w:val="center"/>
            <w:hideMark/>
          </w:tcPr>
          <w:p w14:paraId="21F16DEA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Controle total de fluxo</w:t>
            </w:r>
          </w:p>
        </w:tc>
        <w:tc>
          <w:tcPr>
            <w:tcW w:w="0" w:type="auto"/>
            <w:vAlign w:val="center"/>
            <w:hideMark/>
          </w:tcPr>
          <w:p w14:paraId="461266A0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Contínuo</w:t>
            </w:r>
          </w:p>
        </w:tc>
      </w:tr>
      <w:tr w:rsidR="00753B67" w:rsidRPr="00753B67" w14:paraId="40077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F5E5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PST</w:t>
            </w:r>
          </w:p>
        </w:tc>
        <w:tc>
          <w:tcPr>
            <w:tcW w:w="0" w:type="auto"/>
            <w:vAlign w:val="center"/>
            <w:hideMark/>
          </w:tcPr>
          <w:p w14:paraId="7D2427C2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Controle de ângulo de fase</w:t>
            </w:r>
          </w:p>
        </w:tc>
        <w:tc>
          <w:tcPr>
            <w:tcW w:w="0" w:type="auto"/>
            <w:vAlign w:val="center"/>
            <w:hideMark/>
          </w:tcPr>
          <w:p w14:paraId="6F1627F2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Contínuo</w:t>
            </w:r>
          </w:p>
        </w:tc>
      </w:tr>
      <w:tr w:rsidR="00753B67" w:rsidRPr="00753B67" w14:paraId="2A98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5C24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DLR</w:t>
            </w:r>
          </w:p>
        </w:tc>
        <w:tc>
          <w:tcPr>
            <w:tcW w:w="0" w:type="auto"/>
            <w:vAlign w:val="center"/>
            <w:hideMark/>
          </w:tcPr>
          <w:p w14:paraId="120CCEF6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Controle térmico de capacidade</w:t>
            </w:r>
          </w:p>
        </w:tc>
        <w:tc>
          <w:tcPr>
            <w:tcW w:w="0" w:type="auto"/>
            <w:vAlign w:val="center"/>
            <w:hideMark/>
          </w:tcPr>
          <w:p w14:paraId="106C6CD7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Contínuo</w:t>
            </w:r>
          </w:p>
        </w:tc>
      </w:tr>
    </w:tbl>
    <w:p w14:paraId="2C07DBB9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III resume os ganhos típicos:</w:t>
      </w:r>
    </w:p>
    <w:p w14:paraId="44850E0A" w14:textId="77777777" w:rsidR="00753B67" w:rsidRPr="00753B67" w:rsidRDefault="00753B67" w:rsidP="00753B6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FACTS: até 30% de redução de custos,</w:t>
      </w:r>
    </w:p>
    <w:p w14:paraId="3F787A90" w14:textId="77777777" w:rsidR="00753B67" w:rsidRPr="00753B67" w:rsidRDefault="00753B67" w:rsidP="00753B6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TS: até 25%,</w:t>
      </w:r>
    </w:p>
    <w:p w14:paraId="0C02B37E" w14:textId="77777777" w:rsidR="00753B67" w:rsidRPr="00753B67" w:rsidRDefault="00753B67" w:rsidP="00753B6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HVDC: até 50% (redução de perdas),</w:t>
      </w:r>
    </w:p>
    <w:p w14:paraId="5EAC9FB2" w14:textId="77777777" w:rsidR="00753B67" w:rsidRPr="00753B67" w:rsidRDefault="00753B67" w:rsidP="00753B6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PST: ~12%,</w:t>
      </w:r>
    </w:p>
    <w:p w14:paraId="1F774EFA" w14:textId="77777777" w:rsidR="00753B67" w:rsidRPr="00753B67" w:rsidRDefault="00753B67" w:rsidP="00753B6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DLR: ~20% </w:t>
      </w:r>
    </w:p>
    <w:p w14:paraId="3F1D8218" w14:textId="77777777" w:rsidR="00753B67" w:rsidRPr="00753B67" w:rsidRDefault="00753B67" w:rsidP="00753B6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Flexible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Transmission-A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6A14B22D" w14:textId="77777777" w:rsidR="00753B67" w:rsidRPr="00753B67" w:rsidRDefault="00753B67" w:rsidP="00753B67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0451EC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ganhos de eficiência e flexibilidade, não de robustez física estrutural.</w:t>
      </w:r>
    </w:p>
    <w:p w14:paraId="3BC7A1F4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A7F5FF">
          <v:rect id="_x0000_i1029" style="width:0;height:1.5pt" o:hralign="center" o:hrstd="t" o:hr="t" fillcolor="#a0a0a0" stroked="f"/>
        </w:pict>
      </w:r>
    </w:p>
    <w:p w14:paraId="749CD199" w14:textId="77777777" w:rsidR="00753B67" w:rsidRPr="00753B67" w:rsidRDefault="00753B67" w:rsidP="0075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</w:t>
      </w:r>
      <w:proofErr w:type="spellStart"/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Dynamic</w:t>
      </w:r>
      <w:proofErr w:type="spellEnd"/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Line</w:t>
      </w:r>
      <w:proofErr w:type="spellEnd"/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Rating (DLR)</w:t>
      </w:r>
    </w:p>
    <w:p w14:paraId="3F21D11E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parte de DLR é particularmente relevante para você:</w:t>
      </w:r>
    </w:p>
    <w:p w14:paraId="0F605387" w14:textId="77777777" w:rsidR="00753B67" w:rsidRPr="00753B67" w:rsidRDefault="00753B67" w:rsidP="00753B6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da linha aumenta até 40% usando vento para arrefecimento;</w:t>
      </w:r>
    </w:p>
    <w:p w14:paraId="7D711D88" w14:textId="77777777" w:rsidR="00753B67" w:rsidRPr="00753B67" w:rsidRDefault="00753B67" w:rsidP="00753B6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NYPA observou até 50% de aumento de capacidade;</w:t>
      </w:r>
    </w:p>
    <w:p w14:paraId="7786F326" w14:textId="77777777" w:rsidR="00753B67" w:rsidRPr="00753B67" w:rsidRDefault="00753B67" w:rsidP="00753B6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ERCOT, PJM e NYISO já testaram DLR </w:t>
      </w:r>
    </w:p>
    <w:p w14:paraId="0F2AE5AE" w14:textId="77777777" w:rsidR="00753B67" w:rsidRPr="00753B67" w:rsidRDefault="00753B67" w:rsidP="00753B6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Flexible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Transmission-A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7BB9F4D6" w14:textId="77777777" w:rsidR="00753B67" w:rsidRPr="00753B67" w:rsidRDefault="00753B67" w:rsidP="00753B67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7F2B187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mostra:</w:t>
      </w:r>
    </w:p>
    <w:p w14:paraId="24913E38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térmica operacional ≠ resiliência mecânica estrutural.</w:t>
      </w:r>
    </w:p>
    <w:p w14:paraId="730CAA54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a arquitetura é metodologicamente útil.</w:t>
      </w:r>
    </w:p>
    <w:p w14:paraId="47EF5D5D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95221D">
          <v:rect id="_x0000_i1030" style="width:0;height:1.5pt" o:hralign="center" o:hrstd="t" o:hr="t" fillcolor="#a0a0a0" stroked="f"/>
        </w:pict>
      </w:r>
    </w:p>
    <w:p w14:paraId="44DD9493" w14:textId="77777777" w:rsidR="00753B67" w:rsidRPr="00753B67" w:rsidRDefault="00753B67" w:rsidP="0075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2.5 Relação com clima</w:t>
      </w:r>
    </w:p>
    <w:p w14:paraId="03999270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clima aparece apenas como:</w:t>
      </w:r>
    </w:p>
    <w:p w14:paraId="35938DA8" w14:textId="77777777" w:rsidR="00753B67" w:rsidRPr="00753B67" w:rsidRDefault="00753B67" w:rsidP="00753B6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variável térmica,</w:t>
      </w:r>
    </w:p>
    <w:p w14:paraId="78AE3DFE" w14:textId="77777777" w:rsidR="00753B67" w:rsidRPr="00753B67" w:rsidRDefault="00753B67" w:rsidP="00753B6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como fator de arrefecimento,</w:t>
      </w:r>
    </w:p>
    <w:p w14:paraId="4F8D42EB" w14:textId="77777777" w:rsidR="00753B67" w:rsidRPr="00753B67" w:rsidRDefault="00753B67" w:rsidP="00753B6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agente de destruição física.</w:t>
      </w:r>
    </w:p>
    <w:p w14:paraId="794CFEC5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existem:</w:t>
      </w:r>
    </w:p>
    <w:p w14:paraId="19D6BDC3" w14:textId="77777777" w:rsidR="00753B67" w:rsidRPr="00753B67" w:rsidRDefault="00753B67" w:rsidP="00753B6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5E3A8E6C" w14:textId="77777777" w:rsidR="00753B67" w:rsidRPr="00753B67" w:rsidRDefault="00753B67" w:rsidP="00753B6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estruturais,</w:t>
      </w:r>
    </w:p>
    <w:p w14:paraId="0776A200" w14:textId="77777777" w:rsidR="00753B67" w:rsidRPr="00753B67" w:rsidRDefault="00753B67" w:rsidP="00753B6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colapso de torres,</w:t>
      </w:r>
    </w:p>
    <w:p w14:paraId="6D318887" w14:textId="77777777" w:rsidR="00753B67" w:rsidRPr="00753B67" w:rsidRDefault="00753B67" w:rsidP="00753B6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reparo.</w:t>
      </w:r>
    </w:p>
    <w:p w14:paraId="204F9B88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4A6A5B">
          <v:rect id="_x0000_i1031" style="width:0;height:1.5pt" o:hralign="center" o:hrstd="t" o:hr="t" fillcolor="#a0a0a0" stroked="f"/>
        </w:pict>
      </w:r>
    </w:p>
    <w:p w14:paraId="290E66E1" w14:textId="77777777" w:rsidR="00753B67" w:rsidRPr="00753B67" w:rsidRDefault="00753B67" w:rsidP="0075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88DA19A" w14:textId="77777777" w:rsidR="00753B67" w:rsidRPr="00753B67" w:rsidRDefault="00753B67" w:rsidP="00753B6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existe:</w:t>
      </w:r>
    </w:p>
    <w:p w14:paraId="5C7D5EF2" w14:textId="77777777" w:rsidR="00753B67" w:rsidRPr="00753B67" w:rsidRDefault="00753B67" w:rsidP="00753B6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falha física de LT,</w:t>
      </w:r>
    </w:p>
    <w:p w14:paraId="50B04720" w14:textId="77777777" w:rsidR="00753B67" w:rsidRPr="00753B67" w:rsidRDefault="00753B67" w:rsidP="00753B6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estrutural,</w:t>
      </w:r>
    </w:p>
    <w:p w14:paraId="15A56EF8" w14:textId="77777777" w:rsidR="00753B67" w:rsidRPr="00753B67" w:rsidRDefault="00753B67" w:rsidP="00753B6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mecânico por vento, gelo ou incêndio.</w:t>
      </w:r>
    </w:p>
    <w:p w14:paraId="069ED97E" w14:textId="77777777" w:rsidR="00753B67" w:rsidRPr="00753B67" w:rsidRDefault="00753B67" w:rsidP="00753B6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trata:</w:t>
      </w:r>
    </w:p>
    <w:p w14:paraId="170A6F7F" w14:textId="77777777" w:rsidR="00753B67" w:rsidRPr="00753B67" w:rsidRDefault="00753B67" w:rsidP="00753B6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congestionamento,</w:t>
      </w:r>
    </w:p>
    <w:p w14:paraId="066421DF" w14:textId="77777777" w:rsidR="00753B67" w:rsidRPr="00753B67" w:rsidRDefault="00753B67" w:rsidP="00753B6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eficiência,</w:t>
      </w:r>
    </w:p>
    <w:p w14:paraId="4A742D78" w14:textId="77777777" w:rsidR="00753B67" w:rsidRPr="00753B67" w:rsidRDefault="00753B67" w:rsidP="00753B6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econômico,</w:t>
      </w:r>
    </w:p>
    <w:p w14:paraId="66013D0B" w14:textId="77777777" w:rsidR="00753B67" w:rsidRPr="00753B67" w:rsidRDefault="00753B67" w:rsidP="00753B6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mercado,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não de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sobrevivência física da linha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8FB0C7" w14:textId="77777777" w:rsidR="00753B67" w:rsidRPr="00753B67" w:rsidRDefault="00753B67" w:rsidP="00753B6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palavra </w:t>
      </w:r>
      <w:proofErr w:type="spellStart"/>
      <w:r w:rsidRPr="00753B6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quase não é utilizada no sentido físico.</w:t>
      </w:r>
    </w:p>
    <w:p w14:paraId="1B7D9DB5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DF0B42">
          <v:rect id="_x0000_i1032" style="width:0;height:1.5pt" o:hralign="center" o:hrstd="t" o:hr="t" fillcolor="#a0a0a0" stroked="f"/>
        </w:pict>
      </w:r>
    </w:p>
    <w:p w14:paraId="3D17F34F" w14:textId="77777777" w:rsidR="00753B67" w:rsidRPr="00753B67" w:rsidRDefault="00753B67" w:rsidP="0075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004"/>
      </w:tblGrid>
      <w:tr w:rsidR="00753B67" w:rsidRPr="00753B67" w14:paraId="6C241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DED46" w14:textId="77777777" w:rsidR="00753B67" w:rsidRPr="00753B67" w:rsidRDefault="00753B67" w:rsidP="0075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EE46C87" w14:textId="77777777" w:rsidR="00753B67" w:rsidRPr="00753B67" w:rsidRDefault="00753B67" w:rsidP="0075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53B67" w:rsidRPr="00753B67" w14:paraId="09B88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F584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850AAE3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3B67" w:rsidRPr="00753B67" w14:paraId="1E63B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E975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471D778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53B67" w:rsidRPr="00753B67" w14:paraId="6DE7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F8D5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42FEEC0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53B67" w:rsidRPr="00753B67" w14:paraId="4103E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4034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722E6FA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térmicos</w:t>
            </w:r>
          </w:p>
        </w:tc>
      </w:tr>
      <w:tr w:rsidR="00753B67" w:rsidRPr="00753B67" w14:paraId="21918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9B6B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</w:t>
            </w:r>
          </w:p>
        </w:tc>
        <w:tc>
          <w:tcPr>
            <w:tcW w:w="0" w:type="auto"/>
            <w:vAlign w:val="center"/>
            <w:hideMark/>
          </w:tcPr>
          <w:p w14:paraId="49A03156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53B67" w:rsidRPr="00753B67" w14:paraId="30B8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E151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Flexibilidade operacional</w:t>
            </w:r>
          </w:p>
        </w:tc>
        <w:tc>
          <w:tcPr>
            <w:tcW w:w="0" w:type="auto"/>
            <w:vAlign w:val="center"/>
            <w:hideMark/>
          </w:tcPr>
          <w:p w14:paraId="5DA8D324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3B67" w:rsidRPr="00753B67" w14:paraId="5D1D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53F7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sistêmico</w:t>
            </w:r>
          </w:p>
        </w:tc>
        <w:tc>
          <w:tcPr>
            <w:tcW w:w="0" w:type="auto"/>
            <w:vAlign w:val="center"/>
            <w:hideMark/>
          </w:tcPr>
          <w:p w14:paraId="7902023E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E311AF9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5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 sistêmica: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7CE48C09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1BFD9E3">
          <v:rect id="_x0000_i1033" style="width:0;height:1.5pt" o:hralign="center" o:hrstd="t" o:hr="t" fillcolor="#a0a0a0" stroked="f"/>
        </w:pict>
      </w:r>
    </w:p>
    <w:p w14:paraId="66DD1D58" w14:textId="77777777" w:rsidR="00753B67" w:rsidRPr="00753B67" w:rsidRDefault="00753B67" w:rsidP="0075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BBB9E59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excelente para:</w:t>
      </w:r>
    </w:p>
    <w:p w14:paraId="77B68CF4" w14:textId="77777777" w:rsidR="00753B67" w:rsidRPr="00753B67" w:rsidRDefault="00753B67" w:rsidP="00753B6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diferenciar claramente:</w:t>
      </w:r>
    </w:p>
    <w:p w14:paraId="314A5791" w14:textId="77777777" w:rsidR="00753B67" w:rsidRPr="00753B67" w:rsidRDefault="00753B67" w:rsidP="00753B6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≠ resiliência;</w:t>
      </w:r>
    </w:p>
    <w:p w14:paraId="0C0E10F3" w14:textId="77777777" w:rsidR="00753B67" w:rsidRPr="00753B67" w:rsidRDefault="00753B67" w:rsidP="00753B6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que:</w:t>
      </w:r>
    </w:p>
    <w:p w14:paraId="12ACE165" w14:textId="77777777" w:rsidR="00753B67" w:rsidRPr="00753B67" w:rsidRDefault="00753B67" w:rsidP="0075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eficiência operacional não substitui robustez física;</w:t>
      </w:r>
    </w:p>
    <w:p w14:paraId="0D4F8C21" w14:textId="77777777" w:rsidR="00753B67" w:rsidRPr="00753B67" w:rsidRDefault="00753B67" w:rsidP="00753B6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construir o capítulo onde você delimita:</w:t>
      </w:r>
    </w:p>
    <w:p w14:paraId="3FBF7673" w14:textId="77777777" w:rsidR="00753B67" w:rsidRPr="00753B67" w:rsidRDefault="00753B67" w:rsidP="0075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que sua tese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2FF6EA" w14:textId="77777777" w:rsidR="00753B67" w:rsidRPr="00753B67" w:rsidRDefault="00753B67" w:rsidP="00753B6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 seu índice trata:</w:t>
      </w:r>
    </w:p>
    <w:p w14:paraId="5E204061" w14:textId="77777777" w:rsidR="00753B67" w:rsidRPr="00753B67" w:rsidRDefault="00753B67" w:rsidP="0075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 integridade física da linha,</w:t>
      </w:r>
    </w:p>
    <w:p w14:paraId="1652AD1F" w14:textId="77777777" w:rsidR="00753B67" w:rsidRPr="00753B67" w:rsidRDefault="00753B67" w:rsidP="0075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apenas de capacidade elétrica.</w:t>
      </w:r>
    </w:p>
    <w:p w14:paraId="7CC8369B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16BD7E">
          <v:rect id="_x0000_i1034" style="width:0;height:1.5pt" o:hralign="center" o:hrstd="t" o:hr="t" fillcolor="#a0a0a0" stroked="f"/>
        </w:pict>
      </w:r>
    </w:p>
    <w:p w14:paraId="27E3C8ED" w14:textId="77777777" w:rsidR="00753B67" w:rsidRPr="00753B67" w:rsidRDefault="00753B67" w:rsidP="0075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8A0063C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apenas como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conceitual de contraste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1C1957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pertence ao núcleo físico da tese.</w:t>
      </w:r>
    </w:p>
    <w:p w14:paraId="77050DDF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70777E">
          <v:rect id="_x0000_i1035" style="width:0;height:1.5pt" o:hralign="center" o:hrstd="t" o:hr="t" fillcolor="#a0a0a0" stroked="f"/>
        </w:pict>
      </w:r>
    </w:p>
    <w:p w14:paraId="17F21A1A" w14:textId="77777777" w:rsidR="00753B67" w:rsidRPr="00753B67" w:rsidRDefault="00753B67" w:rsidP="0075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5699"/>
      </w:tblGrid>
      <w:tr w:rsidR="00753B67" w:rsidRPr="00753B67" w14:paraId="2A499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151D" w14:textId="77777777" w:rsidR="00753B67" w:rsidRPr="00753B67" w:rsidRDefault="00753B67" w:rsidP="0075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896BFD1" w14:textId="77777777" w:rsidR="00753B67" w:rsidRPr="00753B67" w:rsidRDefault="00753B67" w:rsidP="0075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753B67" w:rsidRPr="00753B67" w14:paraId="7C86E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6DC9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4194978E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753B67" w:rsidRPr="00753B67" w14:paraId="3291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EE4C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3303C462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Flexibilidade operacional e econômica da transmissão</w:t>
            </w:r>
          </w:p>
        </w:tc>
      </w:tr>
      <w:tr w:rsidR="00753B67" w:rsidRPr="00753B67" w14:paraId="0D6B3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D476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6E9962AB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Médio</w:t>
            </w:r>
          </w:p>
        </w:tc>
      </w:tr>
      <w:tr w:rsidR="00753B67" w:rsidRPr="00753B67" w14:paraId="043B7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9B66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30108141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Contextualização; Revisão da literatura; Delimitação conceitual</w:t>
            </w:r>
          </w:p>
        </w:tc>
      </w:tr>
      <w:tr w:rsidR="00753B67" w:rsidRPr="00753B67" w14:paraId="7180E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D642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5F5596A3" w14:textId="77777777" w:rsidR="00753B67" w:rsidRPr="00753B67" w:rsidRDefault="00753B67" w:rsidP="0075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5,4 / 10</w:t>
            </w:r>
          </w:p>
        </w:tc>
      </w:tr>
    </w:tbl>
    <w:p w14:paraId="78C605B2" w14:textId="77777777" w:rsidR="00753B67" w:rsidRPr="00753B67" w:rsidRDefault="00753B67" w:rsidP="0075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A50C1E">
          <v:rect id="_x0000_i1036" style="width:0;height:1.5pt" o:hralign="center" o:hrstd="t" o:hr="t" fillcolor="#a0a0a0" stroked="f"/>
        </w:pict>
      </w:r>
    </w:p>
    <w:p w14:paraId="5FD58129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CC8F9B5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ensina como extrair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capacidade da rede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ensina como garantir que </w:t>
      </w:r>
      <w:r w:rsidRPr="0075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linha continue existindo após o desastre</w:t>
      </w: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20593D" w14:textId="77777777" w:rsidR="00753B67" w:rsidRPr="00753B67" w:rsidRDefault="00753B67" w:rsidP="0075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são complementares, mas não sobre o mesmo tipo de resiliência.</w:t>
      </w:r>
    </w:p>
    <w:p w14:paraId="558C915A" w14:textId="77777777" w:rsidR="00C07F71" w:rsidRPr="00753B67" w:rsidRDefault="00C07F71"/>
    <w:sectPr w:rsidR="00C07F71" w:rsidRPr="00753B6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36CC"/>
    <w:multiLevelType w:val="multilevel"/>
    <w:tmpl w:val="C79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167B"/>
    <w:multiLevelType w:val="multilevel"/>
    <w:tmpl w:val="5BD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A725F"/>
    <w:multiLevelType w:val="multilevel"/>
    <w:tmpl w:val="ED20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C38CF"/>
    <w:multiLevelType w:val="multilevel"/>
    <w:tmpl w:val="59D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717B"/>
    <w:multiLevelType w:val="multilevel"/>
    <w:tmpl w:val="799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C77BC"/>
    <w:multiLevelType w:val="multilevel"/>
    <w:tmpl w:val="733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817E5"/>
    <w:multiLevelType w:val="multilevel"/>
    <w:tmpl w:val="D08C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23D5B"/>
    <w:multiLevelType w:val="multilevel"/>
    <w:tmpl w:val="345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74DFD"/>
    <w:multiLevelType w:val="multilevel"/>
    <w:tmpl w:val="364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40D14"/>
    <w:multiLevelType w:val="multilevel"/>
    <w:tmpl w:val="F69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1266E"/>
    <w:multiLevelType w:val="multilevel"/>
    <w:tmpl w:val="EEF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864268">
    <w:abstractNumId w:val="4"/>
  </w:num>
  <w:num w:numId="2" w16cid:durableId="713891668">
    <w:abstractNumId w:val="3"/>
  </w:num>
  <w:num w:numId="3" w16cid:durableId="1400057159">
    <w:abstractNumId w:val="1"/>
  </w:num>
  <w:num w:numId="4" w16cid:durableId="445731340">
    <w:abstractNumId w:val="0"/>
  </w:num>
  <w:num w:numId="5" w16cid:durableId="272633649">
    <w:abstractNumId w:val="7"/>
  </w:num>
  <w:num w:numId="6" w16cid:durableId="135227857">
    <w:abstractNumId w:val="8"/>
  </w:num>
  <w:num w:numId="7" w16cid:durableId="743456437">
    <w:abstractNumId w:val="5"/>
  </w:num>
  <w:num w:numId="8" w16cid:durableId="637106428">
    <w:abstractNumId w:val="9"/>
  </w:num>
  <w:num w:numId="9" w16cid:durableId="800074626">
    <w:abstractNumId w:val="2"/>
  </w:num>
  <w:num w:numId="10" w16cid:durableId="1095781178">
    <w:abstractNumId w:val="6"/>
  </w:num>
  <w:num w:numId="11" w16cid:durableId="1926213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7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53B67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07F71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AD128"/>
  <w15:chartTrackingRefBased/>
  <w15:docId w15:val="{50A37678-1CC1-4653-A1A1-293F1E5F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7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7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7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7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7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07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7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07F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B6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53B67"/>
    <w:rPr>
      <w:b/>
      <w:bCs/>
    </w:rPr>
  </w:style>
  <w:style w:type="character" w:styleId="Emphasis">
    <w:name w:val="Emphasis"/>
    <w:basedOn w:val="DefaultParagraphFont"/>
    <w:uiPriority w:val="20"/>
    <w:qFormat/>
    <w:rsid w:val="00753B67"/>
    <w:rPr>
      <w:i/>
      <w:iCs/>
    </w:rPr>
  </w:style>
  <w:style w:type="character" w:customStyle="1" w:styleId="relative">
    <w:name w:val="relative"/>
    <w:basedOn w:val="DefaultParagraphFont"/>
    <w:rsid w:val="00753B67"/>
  </w:style>
  <w:style w:type="paragraph" w:customStyle="1" w:styleId="not-prose">
    <w:name w:val="not-prose"/>
    <w:basedOn w:val="Normal"/>
    <w:rsid w:val="00753B6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2026-01-10T20:45:00Z</dcterms:created>
  <dcterms:modified xsi:type="dcterms:W3CDTF">2026-01-10T20:45:00Z</dcterms:modified>
</cp:coreProperties>
</file>