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1AF13" w14:textId="77777777" w:rsidR="004629BE" w:rsidRDefault="004629BE" w:rsidP="004629BE">
      <w:proofErr w:type="spellStart"/>
      <w:r>
        <w:t>Título</w:t>
      </w:r>
      <w:proofErr w:type="spellEnd"/>
      <w:r>
        <w:t xml:space="preserve"> e </w:t>
      </w:r>
      <w:proofErr w:type="spellStart"/>
      <w:r>
        <w:t>Autores</w:t>
      </w:r>
      <w:proofErr w:type="spellEnd"/>
    </w:p>
    <w:p w14:paraId="17763CE7" w14:textId="77777777" w:rsidR="004629BE" w:rsidRDefault="004629BE" w:rsidP="004629BE">
      <w:proofErr w:type="spellStart"/>
      <w:r>
        <w:t>Título</w:t>
      </w:r>
      <w:proofErr w:type="spellEnd"/>
      <w:r>
        <w:t>: Fragility Analysis of Transmission Towers Subjected to Downburst Winds</w:t>
      </w:r>
    </w:p>
    <w:p w14:paraId="0668A6CA" w14:textId="77777777" w:rsidR="004629BE" w:rsidRDefault="004629BE" w:rsidP="004629BE"/>
    <w:p w14:paraId="2E0B2AF5" w14:textId="77777777" w:rsidR="004629BE" w:rsidRDefault="004629BE" w:rsidP="004629BE">
      <w:proofErr w:type="spellStart"/>
      <w:r>
        <w:t>Autores</w:t>
      </w:r>
      <w:proofErr w:type="spellEnd"/>
      <w:r>
        <w:t xml:space="preserve">: Chao Zhu, Qingshan Yang, </w:t>
      </w:r>
      <w:proofErr w:type="spellStart"/>
      <w:r>
        <w:t>Dahai</w:t>
      </w:r>
      <w:proofErr w:type="spellEnd"/>
      <w:r>
        <w:t xml:space="preserve"> Wang, </w:t>
      </w:r>
      <w:proofErr w:type="spellStart"/>
      <w:r>
        <w:t>Guoqing</w:t>
      </w:r>
      <w:proofErr w:type="spellEnd"/>
      <w:r>
        <w:t xml:space="preserve"> Huang, </w:t>
      </w:r>
      <w:proofErr w:type="spellStart"/>
      <w:r>
        <w:t>Shuguo</w:t>
      </w:r>
      <w:proofErr w:type="spellEnd"/>
      <w:r>
        <w:t xml:space="preserve"> Liang</w:t>
      </w:r>
    </w:p>
    <w:p w14:paraId="7EE21CA2" w14:textId="77777777" w:rsidR="004629BE" w:rsidRDefault="004629BE" w:rsidP="004629BE"/>
    <w:p w14:paraId="7D7BC5F4" w14:textId="743A5289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Resumo do Abstract</w:t>
      </w:r>
    </w:p>
    <w:p w14:paraId="10661063" w14:textId="77777777" w:rsidR="004629BE" w:rsidRDefault="004629BE" w:rsidP="004629BE">
      <w:pPr>
        <w:rPr>
          <w:lang w:val="pt-BR"/>
        </w:rPr>
      </w:pPr>
      <w:r w:rsidRPr="004629BE">
        <w:rPr>
          <w:lang w:val="pt-BR"/>
        </w:rPr>
        <w:t>Este artigo propõe um método de análise de fragilidade para torres de transmissão submetidas a rajadas descendentes (</w:t>
      </w:r>
      <w:proofErr w:type="spellStart"/>
      <w:r w:rsidRPr="004629BE">
        <w:rPr>
          <w:lang w:val="pt-BR"/>
        </w:rPr>
        <w:t>downbursts</w:t>
      </w:r>
      <w:proofErr w:type="spellEnd"/>
      <w:r w:rsidRPr="004629BE">
        <w:rPr>
          <w:lang w:val="pt-BR"/>
        </w:rPr>
        <w:t xml:space="preserve">), considerando incertezas na resistência estrutural e no carregamento de vento estocástico. Utiliza modelos de elementos finitos com amostragem por hipercubo latino, análise de flambagem não linear e modelagem avançada de campo de vento. Curvas de fragilidade são comparadas entre ventos de </w:t>
      </w:r>
      <w:proofErr w:type="spellStart"/>
      <w:r w:rsidRPr="004629BE">
        <w:rPr>
          <w:lang w:val="pt-BR"/>
        </w:rPr>
        <w:t>downburst</w:t>
      </w:r>
      <w:proofErr w:type="spellEnd"/>
      <w:r w:rsidRPr="004629BE">
        <w:rPr>
          <w:lang w:val="pt-BR"/>
        </w:rPr>
        <w:t xml:space="preserve"> e camada limite atmosférica (ABL), demonstrando que o </w:t>
      </w:r>
      <w:proofErr w:type="spellStart"/>
      <w:r w:rsidRPr="004629BE">
        <w:rPr>
          <w:lang w:val="pt-BR"/>
        </w:rPr>
        <w:t>downburst</w:t>
      </w:r>
      <w:proofErr w:type="spellEnd"/>
      <w:r w:rsidRPr="004629BE">
        <w:rPr>
          <w:lang w:val="pt-BR"/>
        </w:rPr>
        <w:t xml:space="preserve"> representa risco substancialmente maior, especialmente com ângulos de ataque de 45° a 60°.</w:t>
      </w:r>
    </w:p>
    <w:p w14:paraId="6CA512D9" w14:textId="77777777" w:rsidR="004629BE" w:rsidRPr="004629BE" w:rsidRDefault="004629BE" w:rsidP="004629BE">
      <w:pPr>
        <w:rPr>
          <w:lang w:val="pt-BR"/>
        </w:rPr>
      </w:pPr>
    </w:p>
    <w:p w14:paraId="368F6B6D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1. Introdução</w:t>
      </w:r>
    </w:p>
    <w:p w14:paraId="3718F6AF" w14:textId="77777777" w:rsidR="004629BE" w:rsidRDefault="004629BE" w:rsidP="004629BE">
      <w:pPr>
        <w:rPr>
          <w:lang w:val="pt-BR"/>
        </w:rPr>
      </w:pPr>
      <w:r w:rsidRPr="004629BE">
        <w:rPr>
          <w:lang w:val="pt-BR"/>
        </w:rPr>
        <w:t xml:space="preserve">As torres de transmissão são vulneráveis a ventos extremos, sendo os </w:t>
      </w:r>
      <w:proofErr w:type="spellStart"/>
      <w:r w:rsidRPr="004629BE">
        <w:rPr>
          <w:lang w:val="pt-BR"/>
        </w:rPr>
        <w:t>downbursts</w:t>
      </w:r>
      <w:proofErr w:type="spellEnd"/>
      <w:r w:rsidRPr="004629BE">
        <w:rPr>
          <w:lang w:val="pt-BR"/>
        </w:rPr>
        <w:t xml:space="preserve"> responsáveis por mais de 80% dos colapsos registrados em regiões como EUA, Austrália e África do Sul. Este trabalho justifica a necessidade de modelos probabilísticos que contemplem essas cargas localizadas e destrutivas. O estudo destaca a carência de modelos de fragilidade específicos para </w:t>
      </w:r>
      <w:proofErr w:type="spellStart"/>
      <w:r w:rsidRPr="004629BE">
        <w:rPr>
          <w:lang w:val="pt-BR"/>
        </w:rPr>
        <w:t>downbursts</w:t>
      </w:r>
      <w:proofErr w:type="spellEnd"/>
      <w:r w:rsidRPr="004629BE">
        <w:rPr>
          <w:lang w:val="pt-BR"/>
        </w:rPr>
        <w:t>, propondo uma estrutura sistemática para isso.</w:t>
      </w:r>
    </w:p>
    <w:p w14:paraId="56855AA7" w14:textId="77777777" w:rsidR="004629BE" w:rsidRPr="004629BE" w:rsidRDefault="004629BE" w:rsidP="004629BE">
      <w:pPr>
        <w:rPr>
          <w:lang w:val="pt-BR"/>
        </w:rPr>
      </w:pPr>
    </w:p>
    <w:p w14:paraId="53BC795B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2. Metodologia</w:t>
      </w:r>
    </w:p>
    <w:p w14:paraId="0088737A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O modelo proposto inclui três componentes principais:</w:t>
      </w:r>
    </w:p>
    <w:p w14:paraId="0DC2B384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 xml:space="preserve">- Modelo estrutural incerto: incorpora variáveis como módulo de elasticidade, razão de Poisson, densidade e resistência ao escoamento com distribuições </w:t>
      </w:r>
      <w:proofErr w:type="spellStart"/>
      <w:r w:rsidRPr="004629BE">
        <w:rPr>
          <w:lang w:val="pt-BR"/>
        </w:rPr>
        <w:t>lognormais</w:t>
      </w:r>
      <w:proofErr w:type="spellEnd"/>
      <w:r w:rsidRPr="004629BE">
        <w:rPr>
          <w:lang w:val="pt-BR"/>
        </w:rPr>
        <w:t>.</w:t>
      </w:r>
    </w:p>
    <w:p w14:paraId="016D782B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 xml:space="preserve">- Campo de vento de </w:t>
      </w:r>
      <w:proofErr w:type="spellStart"/>
      <w:r w:rsidRPr="004629BE">
        <w:rPr>
          <w:lang w:val="pt-BR"/>
        </w:rPr>
        <w:t>downburst</w:t>
      </w:r>
      <w:proofErr w:type="spellEnd"/>
      <w:r w:rsidRPr="004629BE">
        <w:rPr>
          <w:lang w:val="pt-BR"/>
        </w:rPr>
        <w:t xml:space="preserve">: simulado com base em perfis de </w:t>
      </w:r>
      <w:proofErr w:type="spellStart"/>
      <w:r w:rsidRPr="004629BE">
        <w:rPr>
          <w:lang w:val="pt-BR"/>
        </w:rPr>
        <w:t>Vicroy</w:t>
      </w:r>
      <w:proofErr w:type="spellEnd"/>
      <w:r w:rsidRPr="004629BE">
        <w:rPr>
          <w:lang w:val="pt-BR"/>
        </w:rPr>
        <w:t xml:space="preserve">, espectro de </w:t>
      </w:r>
      <w:proofErr w:type="spellStart"/>
      <w:r w:rsidRPr="004629BE">
        <w:rPr>
          <w:lang w:val="pt-BR"/>
        </w:rPr>
        <w:t>Kaimal</w:t>
      </w:r>
      <w:proofErr w:type="spellEnd"/>
      <w:r w:rsidRPr="004629BE">
        <w:rPr>
          <w:lang w:val="pt-BR"/>
        </w:rPr>
        <w:t xml:space="preserve"> e função de coerência de Davenport, para diferentes ângulos e distâncias radiais (0.1D a 3D).</w:t>
      </w:r>
    </w:p>
    <w:p w14:paraId="5FA7C4DA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- Análise de flambagem não linear: usa critérios de colapso baseados em deformação de topo, considerando falhas sequenciais dos componentes principais e diagonais.</w:t>
      </w:r>
    </w:p>
    <w:p w14:paraId="4237BC5F" w14:textId="77777777" w:rsidR="004629BE" w:rsidRDefault="004629BE" w:rsidP="004629BE">
      <w:pPr>
        <w:rPr>
          <w:lang w:val="pt-BR"/>
        </w:rPr>
      </w:pPr>
      <w:r w:rsidRPr="004629BE">
        <w:rPr>
          <w:lang w:val="pt-BR"/>
        </w:rPr>
        <w:t>Foram usados modelos 3D no ANSYS para torres de 110, 220 e 35 kV com propriedades estruturais específicas. A simulação do campo de vento foi validada por autocorrelação e espectros cruzados.</w:t>
      </w:r>
    </w:p>
    <w:p w14:paraId="21731DF1" w14:textId="77777777" w:rsidR="004629BE" w:rsidRPr="004629BE" w:rsidRDefault="004629BE" w:rsidP="004629BE">
      <w:pPr>
        <w:rPr>
          <w:lang w:val="pt-BR"/>
        </w:rPr>
      </w:pPr>
    </w:p>
    <w:p w14:paraId="6F4255AF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3. Resultados</w:t>
      </w:r>
    </w:p>
    <w:p w14:paraId="5EDE1E39" w14:textId="77777777" w:rsidR="004629BE" w:rsidRDefault="004629BE" w:rsidP="004629BE">
      <w:pPr>
        <w:rPr>
          <w:lang w:val="pt-BR"/>
        </w:rPr>
      </w:pPr>
      <w:r w:rsidRPr="004629BE">
        <w:rPr>
          <w:lang w:val="pt-BR"/>
        </w:rPr>
        <w:t xml:space="preserve">A análise mostrou que as torres de 220 kV são mais suscetíveis ao colapso em </w:t>
      </w:r>
      <w:proofErr w:type="spellStart"/>
      <w:r w:rsidRPr="004629BE">
        <w:rPr>
          <w:lang w:val="pt-BR"/>
        </w:rPr>
        <w:t>downbursts</w:t>
      </w:r>
      <w:proofErr w:type="spellEnd"/>
      <w:r w:rsidRPr="004629BE">
        <w:rPr>
          <w:lang w:val="pt-BR"/>
        </w:rPr>
        <w:t xml:space="preserve"> com ângulos de ataque de 45° e 60°. A resposta estrutural máxima ocorre tipicamente em R = 1.6D. Os modos de falha observados indicam flambagem dos membros principais próximos à base. Os gráficos de deslocamento vs. força indicam colapso quando ambas as regiões de material principal e diagonal atingem seus limites de escoamento.</w:t>
      </w:r>
    </w:p>
    <w:p w14:paraId="1F131F47" w14:textId="77777777" w:rsidR="004629BE" w:rsidRPr="004629BE" w:rsidRDefault="004629BE" w:rsidP="004629BE">
      <w:pPr>
        <w:rPr>
          <w:lang w:val="pt-BR"/>
        </w:rPr>
      </w:pPr>
    </w:p>
    <w:p w14:paraId="0A3A5018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lastRenderedPageBreak/>
        <w:t>4. Discussão</w:t>
      </w:r>
    </w:p>
    <w:p w14:paraId="7A1F64F5" w14:textId="77777777" w:rsidR="004629BE" w:rsidRDefault="004629BE" w:rsidP="004629BE">
      <w:pPr>
        <w:rPr>
          <w:lang w:val="pt-BR"/>
        </w:rPr>
      </w:pPr>
      <w:r w:rsidRPr="004629BE">
        <w:rPr>
          <w:lang w:val="pt-BR"/>
        </w:rPr>
        <w:t xml:space="preserve">Os autores destacam que os modelos determinísticos são insuficientes para capturar a complexidade das falhas induzidas por </w:t>
      </w:r>
      <w:proofErr w:type="spellStart"/>
      <w:r w:rsidRPr="004629BE">
        <w:rPr>
          <w:lang w:val="pt-BR"/>
        </w:rPr>
        <w:t>downbursts</w:t>
      </w:r>
      <w:proofErr w:type="spellEnd"/>
      <w:r w:rsidRPr="004629BE">
        <w:rPr>
          <w:lang w:val="pt-BR"/>
        </w:rPr>
        <w:t xml:space="preserve">. A análise de incerteza revela a importância de incluir dispersões de propriedades dos materiais. A comparação entre ventos ABL e </w:t>
      </w:r>
      <w:proofErr w:type="spellStart"/>
      <w:r w:rsidRPr="004629BE">
        <w:rPr>
          <w:lang w:val="pt-BR"/>
        </w:rPr>
        <w:t>downbursts</w:t>
      </w:r>
      <w:proofErr w:type="spellEnd"/>
      <w:r w:rsidRPr="004629BE">
        <w:rPr>
          <w:lang w:val="pt-BR"/>
        </w:rPr>
        <w:t xml:space="preserve"> mostra que este último apresenta risco muito mais severo, especialmente em layouts não otimizados.</w:t>
      </w:r>
    </w:p>
    <w:p w14:paraId="0DE6804D" w14:textId="77777777" w:rsidR="004629BE" w:rsidRPr="004629BE" w:rsidRDefault="004629BE" w:rsidP="004629BE">
      <w:pPr>
        <w:rPr>
          <w:lang w:val="pt-BR"/>
        </w:rPr>
      </w:pPr>
    </w:p>
    <w:p w14:paraId="21710CB5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5. Conclusão</w:t>
      </w:r>
    </w:p>
    <w:p w14:paraId="09013F6B" w14:textId="77777777" w:rsidR="004629BE" w:rsidRDefault="004629BE" w:rsidP="004629BE">
      <w:pPr>
        <w:rPr>
          <w:lang w:val="pt-BR"/>
        </w:rPr>
      </w:pPr>
      <w:r w:rsidRPr="004629BE">
        <w:rPr>
          <w:lang w:val="pt-BR"/>
        </w:rPr>
        <w:t xml:space="preserve">A estrutura proposta de análise de fragilidade fornece uma base sólida para avaliar a resiliência de torres de transmissão contra </w:t>
      </w:r>
      <w:proofErr w:type="spellStart"/>
      <w:r w:rsidRPr="004629BE">
        <w:rPr>
          <w:lang w:val="pt-BR"/>
        </w:rPr>
        <w:t>downbursts</w:t>
      </w:r>
      <w:proofErr w:type="spellEnd"/>
      <w:r w:rsidRPr="004629BE">
        <w:rPr>
          <w:lang w:val="pt-BR"/>
        </w:rPr>
        <w:t>. Recomenda-se sua aplicação em projetos de novas torres, bem como na reavaliação de estruturas existentes em regiões propensas. Estudos futuros podem expandir para análises dinâmicas e ventos móveis.</w:t>
      </w:r>
    </w:p>
    <w:p w14:paraId="25F2AE3B" w14:textId="77777777" w:rsidR="004629BE" w:rsidRPr="004629BE" w:rsidRDefault="004629BE" w:rsidP="004629BE">
      <w:pPr>
        <w:rPr>
          <w:lang w:val="pt-BR"/>
        </w:rPr>
      </w:pPr>
    </w:p>
    <w:p w14:paraId="0FEAA02D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Resumo dos Achados Principais</w:t>
      </w:r>
    </w:p>
    <w:p w14:paraId="370F8995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 xml:space="preserve">- </w:t>
      </w:r>
      <w:proofErr w:type="spellStart"/>
      <w:r w:rsidRPr="004629BE">
        <w:rPr>
          <w:lang w:val="pt-BR"/>
        </w:rPr>
        <w:t>Downbursts</w:t>
      </w:r>
      <w:proofErr w:type="spellEnd"/>
      <w:r w:rsidRPr="004629BE">
        <w:rPr>
          <w:lang w:val="pt-BR"/>
        </w:rPr>
        <w:t xml:space="preserve"> são mais destrutivos que ventos ABL, especialmente entre 45° e 60°.</w:t>
      </w:r>
    </w:p>
    <w:p w14:paraId="6A1DEB8C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- Ponto crítico de resposta: R = 1.6D (distância radial da célula de vento).</w:t>
      </w:r>
    </w:p>
    <w:p w14:paraId="18E25292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- Componentes principais são os primeiros a falhar; flambagem é o modo dominante.</w:t>
      </w:r>
    </w:p>
    <w:p w14:paraId="3D86766B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- Modelos probabilísticos com amostragem LHS e análise não linear capturam bem o comportamento.</w:t>
      </w:r>
    </w:p>
    <w:p w14:paraId="6A79B65E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- Fragilidade é maior para torres maiores e configurações menos otimizadas.</w:t>
      </w:r>
    </w:p>
    <w:p w14:paraId="5A5629A2" w14:textId="77777777" w:rsidR="004629BE" w:rsidRPr="004629BE" w:rsidRDefault="004629BE" w:rsidP="004629BE">
      <w:pPr>
        <w:rPr>
          <w:lang w:val="pt-BR"/>
        </w:rPr>
      </w:pPr>
      <w:r w:rsidRPr="004629BE">
        <w:rPr>
          <w:lang w:val="pt-BR"/>
        </w:rPr>
        <w:t>Agradecimentos</w:t>
      </w:r>
    </w:p>
    <w:sectPr w:rsidR="004629BE" w:rsidRPr="004629BE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9BE"/>
    <w:rsid w:val="000131F2"/>
    <w:rsid w:val="0007293B"/>
    <w:rsid w:val="0008424C"/>
    <w:rsid w:val="00096FFB"/>
    <w:rsid w:val="000C625D"/>
    <w:rsid w:val="000D45BD"/>
    <w:rsid w:val="00172112"/>
    <w:rsid w:val="00196796"/>
    <w:rsid w:val="0024739D"/>
    <w:rsid w:val="00347332"/>
    <w:rsid w:val="00393441"/>
    <w:rsid w:val="0039444F"/>
    <w:rsid w:val="003F704C"/>
    <w:rsid w:val="004234AF"/>
    <w:rsid w:val="00423B9B"/>
    <w:rsid w:val="00435A17"/>
    <w:rsid w:val="004629BE"/>
    <w:rsid w:val="004B5BB7"/>
    <w:rsid w:val="00502614"/>
    <w:rsid w:val="005272F0"/>
    <w:rsid w:val="00595B01"/>
    <w:rsid w:val="0061413D"/>
    <w:rsid w:val="007E69F0"/>
    <w:rsid w:val="008226B2"/>
    <w:rsid w:val="008C0D5E"/>
    <w:rsid w:val="00A04542"/>
    <w:rsid w:val="00A74270"/>
    <w:rsid w:val="00AA4524"/>
    <w:rsid w:val="00AC5231"/>
    <w:rsid w:val="00B7708D"/>
    <w:rsid w:val="00B811CD"/>
    <w:rsid w:val="00BD2C19"/>
    <w:rsid w:val="00BF51C6"/>
    <w:rsid w:val="00C03A12"/>
    <w:rsid w:val="00CE4C5C"/>
    <w:rsid w:val="00D25A09"/>
    <w:rsid w:val="00D63D8E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DDD93"/>
  <w15:chartTrackingRefBased/>
  <w15:docId w15:val="{AA6097FB-A36D-4A47-A5C7-EAB896AE1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629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629B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629B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629B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629B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4629BE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629BE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629BE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629BE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629BE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4629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629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629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629BE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4629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566</Words>
  <Characters>3062</Characters>
  <Application>Microsoft Office Word</Application>
  <DocSecurity>0</DocSecurity>
  <Lines>25</Lines>
  <Paragraphs>7</Paragraphs>
  <ScaleCrop>false</ScaleCrop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</cp:revision>
  <dcterms:created xsi:type="dcterms:W3CDTF">2025-05-05T22:49:00Z</dcterms:created>
  <dcterms:modified xsi:type="dcterms:W3CDTF">2025-05-05T22:51:00Z</dcterms:modified>
</cp:coreProperties>
</file>