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8485F" w14:textId="27409462" w:rsidR="00AC5231" w:rsidRDefault="00BF7479">
      <w:pPr>
        <w:rPr>
          <w:lang w:val="en-US"/>
        </w:rPr>
      </w:pPr>
      <w:r w:rsidRPr="00BF7479">
        <w:rPr>
          <w:lang w:val="en-US"/>
        </w:rPr>
        <w:t>2023 Power Systems' Resilience-A Comprehensive Literature Review-MDPI</w:t>
      </w:r>
    </w:p>
    <w:p w14:paraId="745BA601" w14:textId="77777777" w:rsidR="00BF7479" w:rsidRDefault="00BF7479">
      <w:pPr>
        <w:rPr>
          <w:lang w:val="en-US"/>
        </w:rPr>
      </w:pPr>
    </w:p>
    <w:p w14:paraId="119A5371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val="en-US" w:eastAsia="pt-PT"/>
          <w14:ligatures w14:val="none"/>
        </w:rPr>
        <w:t>2023 Power Systems’ Resilience: A Comprehensive Literature Review – MDPI</w:t>
      </w:r>
      <w:r w:rsidRPr="00CD6105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br/>
        <w:t xml:space="preserve">Chivunga, J. N.; Lin, Z.; Blanchard, R., </w:t>
      </w:r>
      <w:r w:rsidRPr="00CD6105">
        <w:rPr>
          <w:rFonts w:eastAsia="Times New Roman" w:cs="Times New Roman"/>
          <w:i/>
          <w:iCs/>
          <w:kern w:val="0"/>
          <w:sz w:val="24"/>
          <w:szCs w:val="24"/>
          <w:lang w:val="en-US" w:eastAsia="pt-PT"/>
          <w14:ligatures w14:val="none"/>
        </w:rPr>
        <w:t>Energies</w:t>
      </w:r>
      <w:r w:rsidRPr="00CD6105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, vol. 16, 7256, 2023. </w:t>
      </w:r>
    </w:p>
    <w:p w14:paraId="687FE2B3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0D28E644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Este artigo é uma </w:t>
      </w:r>
      <w:proofErr w:type="spellStart"/>
      <w:r w:rsidRPr="00CD6105">
        <w:rPr>
          <w:rFonts w:eastAsia="Times New Roman" w:cs="Times New Roman"/>
          <w:i/>
          <w:iCs/>
          <w:kern w:val="0"/>
          <w:sz w:val="24"/>
          <w:szCs w:val="24"/>
          <w:lang w:eastAsia="pt-PT"/>
          <w14:ligatures w14:val="none"/>
        </w:rPr>
        <w:t>review</w:t>
      </w:r>
      <w:proofErr w:type="spellEnd"/>
      <w:r w:rsidRPr="00CD6105">
        <w:rPr>
          <w:rFonts w:eastAsia="Times New Roman" w:cs="Times New Roman"/>
          <w:i/>
          <w:iCs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i/>
          <w:iCs/>
          <w:kern w:val="0"/>
          <w:sz w:val="24"/>
          <w:szCs w:val="24"/>
          <w:lang w:eastAsia="pt-PT"/>
          <w14:ligatures w14:val="none"/>
        </w:rPr>
        <w:t>paper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de largo espectro sobre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Resiliência de Sistemas Elétricos de Potência (PSR)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com foco em:</w:t>
      </w:r>
    </w:p>
    <w:p w14:paraId="75166E21" w14:textId="77777777" w:rsidR="00CD6105" w:rsidRPr="00CD6105" w:rsidRDefault="00CD6105" w:rsidP="00CD6105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definições formais de resiliência;</w:t>
      </w:r>
    </w:p>
    <w:p w14:paraId="788BE75D" w14:textId="77777777" w:rsidR="00CD6105" w:rsidRPr="00CD6105" w:rsidRDefault="00CD6105" w:rsidP="00CD6105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conceitos de </w:t>
      </w:r>
      <w:proofErr w:type="spellStart"/>
      <w:r w:rsidRPr="00CD6105">
        <w:rPr>
          <w:rFonts w:eastAsia="Times New Roman" w:cs="Times New Roman"/>
          <w:i/>
          <w:iCs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i/>
          <w:iCs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i/>
          <w:iCs/>
          <w:kern w:val="0"/>
          <w:sz w:val="24"/>
          <w:szCs w:val="24"/>
          <w:lang w:eastAsia="pt-PT"/>
          <w14:ligatures w14:val="none"/>
        </w:rPr>
        <w:t>trapezoid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 </w:t>
      </w:r>
      <w:proofErr w:type="spellStart"/>
      <w:r w:rsidRPr="00CD6105">
        <w:rPr>
          <w:rFonts w:eastAsia="Times New Roman" w:cs="Times New Roman"/>
          <w:i/>
          <w:iCs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i/>
          <w:iCs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i/>
          <w:iCs/>
          <w:kern w:val="0"/>
          <w:sz w:val="24"/>
          <w:szCs w:val="24"/>
          <w:lang w:eastAsia="pt-PT"/>
          <w14:ligatures w14:val="none"/>
        </w:rPr>
        <w:t>triangle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;</w:t>
      </w:r>
    </w:p>
    <w:p w14:paraId="2A37D2E6" w14:textId="77777777" w:rsidR="00CD6105" w:rsidRPr="00CD6105" w:rsidRDefault="00CD6105" w:rsidP="00CD6105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classificação de métricas de resiliência;</w:t>
      </w:r>
    </w:p>
    <w:p w14:paraId="3AA27BA0" w14:textId="77777777" w:rsidR="00CD6105" w:rsidRPr="00CD6105" w:rsidRDefault="00CD6105" w:rsidP="00CD6105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frameworks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qualitativos e quantitativos;</w:t>
      </w:r>
    </w:p>
    <w:p w14:paraId="066D7A34" w14:textId="77777777" w:rsidR="00CD6105" w:rsidRPr="00CD6105" w:rsidRDefault="00CD6105" w:rsidP="00CD6105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relação entre mudanças climáticas, eventos extremos e sistemas elétricos;</w:t>
      </w:r>
    </w:p>
    <w:p w14:paraId="30F5BE89" w14:textId="77777777" w:rsidR="00CD6105" w:rsidRPr="00CD6105" w:rsidRDefault="00CD6105" w:rsidP="00CD6105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identificação de lacunas científicas.</w:t>
      </w:r>
    </w:p>
    <w:p w14:paraId="5E9B5699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Ou seja, ele é tipicamente um artigo-base de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contextualização teórica e metodológica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não de modelação direta de falhas físicas de linhas de transmissão.</w:t>
      </w:r>
    </w:p>
    <w:p w14:paraId="08561AB4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Antes de eu produzir a análise técnica completa no seu modelo padrão (igual ao de 2018), preciso apenas da sua confirmação operacional:</w:t>
      </w:r>
    </w:p>
    <w:p w14:paraId="6A4B2D2D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ascii="Segoe UI Emoji" w:eastAsia="Times New Roman" w:hAnsi="Segoe UI Emoji" w:cs="Segoe UI Emoji"/>
          <w:kern w:val="0"/>
          <w:sz w:val="24"/>
          <w:szCs w:val="24"/>
          <w:lang w:eastAsia="pt-PT"/>
          <w14:ligatures w14:val="none"/>
        </w:rPr>
        <w:t>📌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Este artigo é:</w:t>
      </w:r>
    </w:p>
    <w:p w14:paraId="6111039E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“2023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’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: A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Comprehensive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Literature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Review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– MDPI”</w:t>
      </w:r>
    </w:p>
    <w:p w14:paraId="64C4B04B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 ele corresponde exatamente ao arquivo que você quer usar como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primeiro artigo do novo grupo de 2023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?</w:t>
      </w:r>
    </w:p>
    <w:p w14:paraId="68AC1CAA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Assim que você confirmar, eu produzo imediatamente:</w:t>
      </w:r>
    </w:p>
    <w:p w14:paraId="2DD4836B" w14:textId="77777777" w:rsidR="00CD6105" w:rsidRPr="00CD6105" w:rsidRDefault="00CD6105" w:rsidP="00CD6105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 análise completa estruturada:</w:t>
      </w:r>
    </w:p>
    <w:p w14:paraId="4CC27BA8" w14:textId="77777777" w:rsidR="00CD6105" w:rsidRPr="00CD6105" w:rsidRDefault="00CD6105" w:rsidP="00CD6105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Foco real do artigo</w:t>
      </w:r>
    </w:p>
    <w:p w14:paraId="5C0EC96D" w14:textId="77777777" w:rsidR="00CD6105" w:rsidRPr="00CD6105" w:rsidRDefault="00CD6105" w:rsidP="00CD6105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Contribuições técnicas</w:t>
      </w:r>
    </w:p>
    <w:p w14:paraId="3E523BEE" w14:textId="77777777" w:rsidR="00CD6105" w:rsidRPr="00CD6105" w:rsidRDefault="00CD6105" w:rsidP="00CD6105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Limitações críticas para a sua tese</w:t>
      </w:r>
    </w:p>
    <w:p w14:paraId="73D1F16D" w14:textId="77777777" w:rsidR="00CD6105" w:rsidRPr="00CD6105" w:rsidRDefault="00CD6105" w:rsidP="00CD6105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Aderência ao tema “Resiliência das Linhas de Transmissão”</w:t>
      </w:r>
    </w:p>
    <w:p w14:paraId="5827C5E0" w14:textId="77777777" w:rsidR="00CD6105" w:rsidRPr="00CD6105" w:rsidRDefault="00CD6105" w:rsidP="00CD6105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Utilidade real para a tese</w:t>
      </w:r>
    </w:p>
    <w:p w14:paraId="08DF1625" w14:textId="77777777" w:rsidR="00CD6105" w:rsidRPr="00CD6105" w:rsidRDefault="00CD6105" w:rsidP="00CD6105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Decisão final (Guardar/Descartar)</w:t>
      </w:r>
    </w:p>
    <w:p w14:paraId="71612EE7" w14:textId="77777777" w:rsidR="00CD6105" w:rsidRPr="00CD6105" w:rsidRDefault="00CD6105" w:rsidP="00CD6105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Classificação resumida para tabela</w:t>
      </w:r>
    </w:p>
    <w:p w14:paraId="38514D3A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seguindo exatamente o padrão que você definiu no modelo de 2018, sem simplificação e sem alterar critérios.</w:t>
      </w:r>
    </w:p>
    <w:p w14:paraId="220C86E9" w14:textId="77777777" w:rsidR="00CD6105" w:rsidRPr="00CD6105" w:rsidRDefault="00CD6105" w:rsidP="00CD6105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Fontes</w:t>
      </w:r>
    </w:p>
    <w:p w14:paraId="55A04E24" w14:textId="77777777" w:rsidR="00CD6105" w:rsidRPr="00CD6105" w:rsidRDefault="00CD6105" w:rsidP="00CD6105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GPT, faça a análise dos arquivos conforme definido no início do chat e como você fez nos outros chats até agora.</w:t>
      </w:r>
    </w:p>
    <w:p w14:paraId="01E2AF72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lastRenderedPageBreak/>
        <w:t xml:space="preserve">Artigo (2023) —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val="en-US" w:eastAsia="pt-PT"/>
          <w14:ligatures w14:val="none"/>
        </w:rPr>
        <w:t>MDPI / Energies (Review)</w:t>
      </w:r>
      <w:r w:rsidRPr="00CD6105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br/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val="en-US" w:eastAsia="pt-PT"/>
          <w14:ligatures w14:val="none"/>
        </w:rPr>
        <w:t>Título:</w:t>
      </w:r>
      <w:r w:rsidRPr="00CD6105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 </w:t>
      </w:r>
      <w:r w:rsidRPr="00CD6105">
        <w:rPr>
          <w:rFonts w:eastAsia="Times New Roman" w:cs="Times New Roman"/>
          <w:i/>
          <w:iCs/>
          <w:kern w:val="0"/>
          <w:sz w:val="24"/>
          <w:szCs w:val="24"/>
          <w:lang w:val="en-US" w:eastAsia="pt-PT"/>
          <w14:ligatures w14:val="none"/>
        </w:rPr>
        <w:t>Power Systems’ Resilience: A Comprehensive Literature Review</w:t>
      </w:r>
      <w:r w:rsidRPr="00CD6105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br/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val="en-US" w:eastAsia="pt-PT"/>
          <w14:ligatures w14:val="none"/>
        </w:rPr>
        <w:t>Autores:</w:t>
      </w:r>
      <w:r w:rsidRPr="00CD6105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 Joyce Nyuma Chivunga; Zhengyu Lin; Richard Blanchard</w:t>
      </w:r>
      <w:r w:rsidRPr="00CD6105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br/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val="en-US" w:eastAsia="pt-PT"/>
          <w14:ligatures w14:val="none"/>
        </w:rPr>
        <w:t>Fonte:</w:t>
      </w:r>
      <w:r w:rsidRPr="00CD6105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 </w:t>
      </w:r>
      <w:r w:rsidRPr="00CD6105">
        <w:rPr>
          <w:rFonts w:eastAsia="Times New Roman" w:cs="Times New Roman"/>
          <w:i/>
          <w:iCs/>
          <w:kern w:val="0"/>
          <w:sz w:val="24"/>
          <w:szCs w:val="24"/>
          <w:lang w:val="en-US" w:eastAsia="pt-PT"/>
          <w14:ligatures w14:val="none"/>
        </w:rPr>
        <w:t>Energies</w:t>
      </w:r>
      <w:r w:rsidRPr="00CD6105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, vol. 16, art. 7256, 25 Oct. 2023, doi:10.3390/en16217256 </w:t>
      </w:r>
    </w:p>
    <w:p w14:paraId="70715F42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486065AF" w14:textId="77777777" w:rsidR="00CD6105" w:rsidRPr="00CD6105" w:rsidRDefault="00CD6105" w:rsidP="00CD6105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444DE5F0">
          <v:rect id="_x0000_i1025" style="width:0;height:1.5pt" o:hralign="center" o:hrstd="t" o:hr="t" fillcolor="#a0a0a0" stroked="f"/>
        </w:pict>
      </w:r>
    </w:p>
    <w:p w14:paraId="3529BAF9" w14:textId="77777777" w:rsidR="00CD6105" w:rsidRPr="00CD6105" w:rsidRDefault="00CD6105" w:rsidP="00CD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1) Foco real do artigo</w:t>
      </w:r>
    </w:p>
    <w:p w14:paraId="1CF6B87A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Este trabalho é uma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revisão de literatura ampla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(componente conceitual + metodológico) sobre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Resiliência de Sistemas Elétricos de Potência (</w:t>
      </w:r>
      <w:proofErr w:type="spellStart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System</w:t>
      </w:r>
      <w:proofErr w:type="spellEnd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– PSR)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organizada em cinco grandes dimensões:</w:t>
      </w:r>
    </w:p>
    <w:p w14:paraId="400FE7E1" w14:textId="77777777" w:rsidR="00CD6105" w:rsidRPr="00CD6105" w:rsidRDefault="00CD6105" w:rsidP="00CD6105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noções/definições de PSR;</w:t>
      </w:r>
    </w:p>
    <w:p w14:paraId="3D3F681F" w14:textId="77777777" w:rsidR="00CD6105" w:rsidRPr="00CD6105" w:rsidRDefault="00CD6105" w:rsidP="00CD6105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métricas e quantificação;</w:t>
      </w:r>
    </w:p>
    <w:p w14:paraId="448A4EBE" w14:textId="77777777" w:rsidR="00CD6105" w:rsidRPr="00CD6105" w:rsidRDefault="00CD6105" w:rsidP="00CD6105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frameworks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de avaliação (qualitativos e quantitativos);</w:t>
      </w:r>
    </w:p>
    <w:p w14:paraId="08FBB4EE" w14:textId="77777777" w:rsidR="00CD6105" w:rsidRPr="00CD6105" w:rsidRDefault="00CD6105" w:rsidP="00CD6105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ameaças (ênfase em mudanças climáticas e eventos extremos);</w:t>
      </w:r>
    </w:p>
    <w:p w14:paraId="3B58C323" w14:textId="77777777" w:rsidR="00CD6105" w:rsidRPr="00CD6105" w:rsidRDefault="00CD6105" w:rsidP="00CD6105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medidas de adaptação/mitigação e caminhos futuros. </w:t>
      </w:r>
    </w:p>
    <w:p w14:paraId="5742E3CA" w14:textId="77777777" w:rsidR="00CD6105" w:rsidRPr="00CD6105" w:rsidRDefault="00CD6105" w:rsidP="00CD6105">
      <w:pPr>
        <w:spacing w:before="100" w:beforeAutospacing="1" w:after="100" w:afterAutospacing="1"/>
        <w:ind w:left="72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3C29A090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O foco é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“resiliência do sistema elétrico”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grid-level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 gestão) e não a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resiliência física das linhas de transmissão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(torres/condutores/fundações) via fragilidade estrutural.</w:t>
      </w:r>
    </w:p>
    <w:p w14:paraId="24018889" w14:textId="77777777" w:rsidR="00CD6105" w:rsidRPr="00CD6105" w:rsidRDefault="00CD6105" w:rsidP="00CD6105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7B7AFDAD">
          <v:rect id="_x0000_i1026" style="width:0;height:1.5pt" o:hralign="center" o:hrstd="t" o:hr="t" fillcolor="#a0a0a0" stroked="f"/>
        </w:pict>
      </w:r>
    </w:p>
    <w:p w14:paraId="69DFA989" w14:textId="77777777" w:rsidR="00CD6105" w:rsidRPr="00CD6105" w:rsidRDefault="00CD6105" w:rsidP="00CD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 xml:space="preserve">2) Contribuições técnicas (relevantes, mas </w:t>
      </w:r>
      <w:proofErr w:type="spellStart"/>
      <w:r w:rsidRPr="00CD6105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majoritariamente</w:t>
      </w:r>
      <w:proofErr w:type="spellEnd"/>
      <w:r w:rsidRPr="00CD6105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 xml:space="preserve"> “</w:t>
      </w:r>
      <w:proofErr w:type="spellStart"/>
      <w:r w:rsidRPr="00CD6105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grid-level</w:t>
      </w:r>
      <w:proofErr w:type="spellEnd"/>
      <w:r w:rsidRPr="00CD6105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”)</w:t>
      </w:r>
    </w:p>
    <w:p w14:paraId="4477EEB2" w14:textId="77777777" w:rsidR="00CD6105" w:rsidRPr="00CD6105" w:rsidRDefault="00CD6105" w:rsidP="00CD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2.1 Proposta de definição “mais completa” de PSR (inclui gestão/operadores/política)</w:t>
      </w:r>
    </w:p>
    <w:p w14:paraId="480CFB27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Os autores defendem que definições existentes são “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system-centric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” e propõem uma definição abrangente que inclui: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planeamento e preparação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prevenção/mitigação de impactos, restauração rápida, redução de vulnerabilidade e consideração de benefícios quantificáveis e não quantificáveis (ex.: qualidade de vida). Eles listam propriedades recomendadas para uma definição padrão (ex.: manutenção do fornecimento, duração/severidade do evento, preparação/absorção/recuperação/adaptação, operação em estado danificado, resiliência dinâmica). (Tabela 1, Sec. 3.1). </w:t>
      </w:r>
    </w:p>
    <w:p w14:paraId="350BF4DD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26BD9921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Como isso ajuda sua tese: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dá base para você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posicionar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seu índice como “infraestrutura/linha” dentro do guarda-chuva PSR (operacional + infraestrutural + organizacional).</w:t>
      </w:r>
    </w:p>
    <w:p w14:paraId="52A84E78" w14:textId="77777777" w:rsidR="00CD6105" w:rsidRPr="00CD6105" w:rsidRDefault="00CD6105" w:rsidP="00CD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lastRenderedPageBreak/>
        <w:t>2.2 Consolidação do conceito “trapezoidal” e fases do ciclo de resiliência</w:t>
      </w:r>
    </w:p>
    <w:p w14:paraId="1DD73660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 artigo discute o uso de </w:t>
      </w:r>
      <w:proofErr w:type="spellStart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trapezoid</w:t>
      </w:r>
      <w:proofErr w:type="spellEnd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(RT)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como superior ao “triângulo” por permitir representar estados degradados, tempos de degradação e recuperação. Apresenta uma figura-síntese incorporando efeitos de mudanças climáticas no RT (Fig. 3) e sistematiza fases e atividades (Tabela 3), separando: pré-evento (preparação), propagação do dano, resposta/adaptação, restauração e pós-restauração. </w:t>
      </w:r>
    </w:p>
    <w:p w14:paraId="644DC01D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15CFFE11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Como isso ajuda sua tese: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é um arcabouço direto para mapear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evento → degradação → recuperação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(o que combina com a sua visão temporal da resiliência), mesmo que você precise “descer o nível” do sistema para o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ativo linha/torre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67528A5F" w14:textId="77777777" w:rsidR="00CD6105" w:rsidRPr="00CD6105" w:rsidRDefault="00CD6105" w:rsidP="00CD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2.3 Taxonomia e critérios de seleção de métricas de resiliência</w:t>
      </w:r>
    </w:p>
    <w:p w14:paraId="64934131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Os autores fazem uma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síntese das classificações de métricas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(ex.: baseadas em desempenho, confiabilidade, curva, centralidade/fluxo, etc.) e observam ausência de padronização (Fig. 4). Também elencam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critérios de seleção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(objetivo do estudo, incerteza, diretrizes de política, capacidades funcionais, risco de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ilhamento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/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splitting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margens de geração/transmissão, fases do evento, classe do sistema etc.). </w:t>
      </w:r>
    </w:p>
    <w:p w14:paraId="0038D71C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1FA10CA3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Como isso ajuda sua tese: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útil para justificar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por que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seu “Índice de Resiliência das Linhas de Transmissão” usa determinadas variáveis (ex.: tempo de recuperação, severidade, vulnerabilidade) e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o que ele não pretende medir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(ex.: resiliência organizacional).</w:t>
      </w:r>
    </w:p>
    <w:p w14:paraId="006E9D4A" w14:textId="77777777" w:rsidR="00CD6105" w:rsidRPr="00CD6105" w:rsidRDefault="00CD6105" w:rsidP="00CD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 xml:space="preserve">2.4 Comparativo de </w:t>
      </w:r>
      <w:proofErr w:type="spellStart"/>
      <w:r w:rsidRPr="00CD6105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frameworks</w:t>
      </w:r>
      <w:proofErr w:type="spellEnd"/>
      <w:r w:rsidRPr="00CD6105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 xml:space="preserve"> e proposta de abordagem integrada (qual + </w:t>
      </w:r>
      <w:proofErr w:type="spellStart"/>
      <w:r w:rsidRPr="00CD6105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quant</w:t>
      </w:r>
      <w:proofErr w:type="spellEnd"/>
      <w:r w:rsidRPr="00CD6105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)</w:t>
      </w:r>
    </w:p>
    <w:p w14:paraId="2E94DA1A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 artigo compara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frameworks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existentes e destaca lacunas: pouca atenção a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avaliação qualitativa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 </w:t>
      </w:r>
      <w:proofErr w:type="spellStart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preparedness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. Propõe um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framework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integrado que combina avaliação qualitativa e quantitativa e inclui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stakeholder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engagement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(Fig. 7; Sec. 5). </w:t>
      </w:r>
    </w:p>
    <w:p w14:paraId="1F7FF675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0B1EB1C6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Como isso ajuda sua tese: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fornece base para você defender uma abordagem híbrida (ex.: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métrica numérica + </w:t>
      </w:r>
      <w:proofErr w:type="spellStart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checklist</w:t>
      </w:r>
      <w:proofErr w:type="spellEnd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/indicadores de preparação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de manutenção/inspeção/estoque de sobressalentes), se quiser.</w:t>
      </w:r>
    </w:p>
    <w:p w14:paraId="3396AACC" w14:textId="77777777" w:rsidR="00CD6105" w:rsidRPr="00CD6105" w:rsidRDefault="00CD6105" w:rsidP="00CD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2.5 Relação mudanças climáticas → ameaças → impactos em transmissão (inclui OHL)</w:t>
      </w:r>
    </w:p>
    <w:p w14:paraId="3623163C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 artigo sistematiza como mudanças climáticas alteram frequência/intensidade de eventos extremos e discute impactos em geração, transmissão e demanda. Para transmissão, destaca: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temperaturas elevadas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reduzindo capacidade/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derating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 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lastRenderedPageBreak/>
        <w:t xml:space="preserve">aumentando perdas e </w:t>
      </w:r>
      <w:proofErr w:type="spellStart"/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sag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além de riscos por vento, inundações, gelo/neve e descargas atmosféricas (Sec. 6.1). </w:t>
      </w:r>
    </w:p>
    <w:p w14:paraId="7B18CDE1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019F1D3D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Como isso ajuda sua tese: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forte para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contextualização climática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 motivação do problema (eventos extremos e tendência de agravamento), embora continue em nível macro.</w:t>
      </w:r>
    </w:p>
    <w:p w14:paraId="5031613C" w14:textId="77777777" w:rsidR="00CD6105" w:rsidRPr="00CD6105" w:rsidRDefault="00CD6105" w:rsidP="00CD6105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3862DFB7">
          <v:rect id="_x0000_i1027" style="width:0;height:1.5pt" o:hralign="center" o:hrstd="t" o:hr="t" fillcolor="#a0a0a0" stroked="f"/>
        </w:pict>
      </w:r>
    </w:p>
    <w:p w14:paraId="116C1DDB" w14:textId="77777777" w:rsidR="00CD6105" w:rsidRPr="00CD6105" w:rsidRDefault="00CD6105" w:rsidP="00CD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3) Limitações críticas para a sua tese (decisivas)</w:t>
      </w:r>
    </w:p>
    <w:p w14:paraId="7BC21E71" w14:textId="77777777" w:rsidR="00CD6105" w:rsidRPr="00CD6105" w:rsidRDefault="00CD6105" w:rsidP="00CD6105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Não modela falha física de LT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: não há modelação estrutural de torres, fundações, condutores, isoladores, nem mecanismos de colapso (vento, gelo,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downburst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etc.). </w:t>
      </w:r>
    </w:p>
    <w:p w14:paraId="6116C49E" w14:textId="77777777" w:rsidR="00CD6105" w:rsidRPr="00CD6105" w:rsidRDefault="00CD6105" w:rsidP="00CD6105">
      <w:pPr>
        <w:spacing w:before="100" w:beforeAutospacing="1" w:after="100" w:afterAutospacing="1"/>
        <w:ind w:left="72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4181CD12" w14:textId="77777777" w:rsidR="00CD6105" w:rsidRPr="00CD6105" w:rsidRDefault="00CD6105" w:rsidP="00CD6105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Sem curvas de fragilidade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: o trabalho é revisão conceitual; não entrega fragilidade probabilística por componente de linha, nem calibração por dados de campo. </w:t>
      </w:r>
    </w:p>
    <w:p w14:paraId="2BA5060E" w14:textId="77777777" w:rsidR="00CD6105" w:rsidRPr="00CD6105" w:rsidRDefault="00CD6105" w:rsidP="00CD6105">
      <w:pPr>
        <w:spacing w:before="100" w:beforeAutospacing="1" w:after="100" w:afterAutospacing="1"/>
        <w:ind w:left="72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74E60ABE" w14:textId="77777777" w:rsidR="00CD6105" w:rsidRPr="00CD6105" w:rsidRDefault="00CD6105" w:rsidP="00CD6105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Métricas genéricas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: discute taxonomias e critérios, mas não fornece uma métrica operacional “pronta” para LT com equações e parâmetros específicos de ativos de transmissão. </w:t>
      </w:r>
    </w:p>
    <w:p w14:paraId="38371C0D" w14:textId="77777777" w:rsidR="00CD6105" w:rsidRPr="00CD6105" w:rsidRDefault="00CD6105" w:rsidP="00CD6105">
      <w:pPr>
        <w:spacing w:before="100" w:beforeAutospacing="1" w:after="100" w:afterAutospacing="1"/>
        <w:ind w:left="72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353BF078" w14:textId="77777777" w:rsidR="00CD6105" w:rsidRPr="00CD6105" w:rsidRDefault="00CD6105" w:rsidP="00CD6105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Ênfase em resiliência do sistema/gestão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: inclui fortemente dimensões organizacionais e políticas; isso é útil, mas pode “diluir” o foco se usado como base principal do seu índice físico de LT.</w:t>
      </w:r>
    </w:p>
    <w:p w14:paraId="57850BF3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Para o núcleo científico (fragilidade + tempo de reparo + resiliência física de linhas), ele é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suporte indireto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não referência central.</w:t>
      </w:r>
    </w:p>
    <w:p w14:paraId="262859BF" w14:textId="77777777" w:rsidR="00CD6105" w:rsidRPr="00CD6105" w:rsidRDefault="00CD6105" w:rsidP="00CD6105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442D51B6">
          <v:rect id="_x0000_i1028" style="width:0;height:1.5pt" o:hralign="center" o:hrstd="t" o:hr="t" fillcolor="#a0a0a0" stroked="f"/>
        </w:pict>
      </w:r>
    </w:p>
    <w:p w14:paraId="7507C083" w14:textId="77777777" w:rsidR="00CD6105" w:rsidRPr="00CD6105" w:rsidRDefault="00CD6105" w:rsidP="00CD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4) Aderência ao tema da sua tese</w:t>
      </w:r>
    </w:p>
    <w:p w14:paraId="45715069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Tema: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Resiliência das Linhas de Transmissão frente a eventos climáticos extremos</w:t>
      </w:r>
    </w:p>
    <w:p w14:paraId="27269880" w14:textId="77777777" w:rsidR="00CD6105" w:rsidRPr="00CD6105" w:rsidRDefault="00CD6105" w:rsidP="00CD6105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Linhas de transmissão (ativo físico): </w:t>
      </w:r>
      <w:r w:rsidRPr="00CD6105">
        <w:rPr>
          <w:rFonts w:ascii="Segoe UI Emoji" w:eastAsia="Times New Roman" w:hAnsi="Segoe UI Emoji" w:cs="Segoe UI Emoji"/>
          <w:kern w:val="0"/>
          <w:sz w:val="24"/>
          <w:szCs w:val="24"/>
          <w:lang w:eastAsia="pt-PT"/>
          <w14:ligatures w14:val="none"/>
        </w:rPr>
        <w:t>⚠️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abordagem indireta (mais “T&amp;D em geral”) </w:t>
      </w:r>
    </w:p>
    <w:p w14:paraId="0EB51D80" w14:textId="77777777" w:rsidR="00CD6105" w:rsidRPr="00CD6105" w:rsidRDefault="00CD6105" w:rsidP="00CD6105">
      <w:pPr>
        <w:spacing w:before="100" w:beforeAutospacing="1" w:after="100" w:afterAutospacing="1"/>
        <w:ind w:left="72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5539776A" w14:textId="77777777" w:rsidR="00CD6105" w:rsidRPr="00CD6105" w:rsidRDefault="00CD6105" w:rsidP="00CD6105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lastRenderedPageBreak/>
        <w:t xml:space="preserve">Eventos climáticos extremos / CC: </w:t>
      </w:r>
      <w:r w:rsidRPr="00CD6105">
        <w:rPr>
          <w:rFonts w:ascii="Segoe UI Emoji" w:eastAsia="Times New Roman" w:hAnsi="Segoe UI Emoji" w:cs="Segoe UI Emoji"/>
          <w:kern w:val="0"/>
          <w:sz w:val="24"/>
          <w:szCs w:val="24"/>
          <w:lang w:eastAsia="pt-PT"/>
          <w14:ligatures w14:val="none"/>
        </w:rPr>
        <w:t>✅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bem coberto em nível macro </w:t>
      </w:r>
    </w:p>
    <w:p w14:paraId="18A6F507" w14:textId="77777777" w:rsidR="00CD6105" w:rsidRPr="00CD6105" w:rsidRDefault="00CD6105" w:rsidP="00CD6105">
      <w:pPr>
        <w:spacing w:before="100" w:beforeAutospacing="1" w:after="100" w:afterAutospacing="1"/>
        <w:ind w:left="72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5812C703" w14:textId="77777777" w:rsidR="00CD6105" w:rsidRPr="00CD6105" w:rsidRDefault="00CD6105" w:rsidP="00CD6105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Falha física / fragilidade estrutural LT: </w:t>
      </w:r>
      <w:r w:rsidRPr="00CD6105">
        <w:rPr>
          <w:rFonts w:ascii="Segoe UI Emoji" w:eastAsia="Times New Roman" w:hAnsi="Segoe UI Emoji" w:cs="Segoe UI Emoji"/>
          <w:kern w:val="0"/>
          <w:sz w:val="24"/>
          <w:szCs w:val="24"/>
          <w:lang w:eastAsia="pt-PT"/>
          <w14:ligatures w14:val="none"/>
        </w:rPr>
        <w:t>❌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não desenvolve </w:t>
      </w:r>
    </w:p>
    <w:p w14:paraId="6369A424" w14:textId="77777777" w:rsidR="00CD6105" w:rsidRPr="00CD6105" w:rsidRDefault="00CD6105" w:rsidP="00CD6105">
      <w:pPr>
        <w:spacing w:before="100" w:beforeAutospacing="1" w:after="100" w:afterAutospacing="1"/>
        <w:ind w:left="72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66CAE20D" w14:textId="77777777" w:rsidR="00CD6105" w:rsidRPr="00CD6105" w:rsidRDefault="00CD6105" w:rsidP="00CD6105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Recuperação física (reparo de torres/condutores): </w:t>
      </w:r>
      <w:r w:rsidRPr="00CD6105">
        <w:rPr>
          <w:rFonts w:ascii="Segoe UI Emoji" w:eastAsia="Times New Roman" w:hAnsi="Segoe UI Emoji" w:cs="Segoe UI Emoji"/>
          <w:kern w:val="0"/>
          <w:sz w:val="24"/>
          <w:szCs w:val="24"/>
          <w:lang w:eastAsia="pt-PT"/>
          <w14:ligatures w14:val="none"/>
        </w:rPr>
        <w:t>⚠️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tratado como conceito, sem modelação </w:t>
      </w:r>
    </w:p>
    <w:p w14:paraId="104EF8EC" w14:textId="77777777" w:rsidR="00CD6105" w:rsidRPr="00CD6105" w:rsidRDefault="00CD6105" w:rsidP="00CD6105">
      <w:pPr>
        <w:spacing w:before="100" w:beforeAutospacing="1" w:after="100" w:afterAutospacing="1"/>
        <w:ind w:left="72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40B0344D" w14:textId="77777777" w:rsidR="00CD6105" w:rsidRPr="00CD6105" w:rsidRDefault="00CD6105" w:rsidP="00CD6105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Métricas e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frameworks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(base para seu índice): </w:t>
      </w:r>
      <w:r w:rsidRPr="00CD6105">
        <w:rPr>
          <w:rFonts w:ascii="Segoe UI Emoji" w:eastAsia="Times New Roman" w:hAnsi="Segoe UI Emoji" w:cs="Segoe UI Emoji"/>
          <w:kern w:val="0"/>
          <w:sz w:val="24"/>
          <w:szCs w:val="24"/>
          <w:lang w:eastAsia="pt-PT"/>
          <w14:ligatures w14:val="none"/>
        </w:rPr>
        <w:t>✅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forte (taxonomias + critérios + RT +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frameworks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) </w:t>
      </w:r>
    </w:p>
    <w:p w14:paraId="42D33B26" w14:textId="77777777" w:rsidR="00CD6105" w:rsidRPr="00CD6105" w:rsidRDefault="00CD6105" w:rsidP="00CD6105">
      <w:pPr>
        <w:spacing w:before="100" w:beforeAutospacing="1" w:after="100" w:afterAutospacing="1"/>
        <w:ind w:left="72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3C90FE17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Aderência direta ao ativo LT: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média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</w:r>
      <w:r w:rsidRPr="00CD6105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Aderência para contextualização e base metodológica geral: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alta</w:t>
      </w:r>
    </w:p>
    <w:p w14:paraId="217097AB" w14:textId="77777777" w:rsidR="00CD6105" w:rsidRPr="00CD6105" w:rsidRDefault="00CD6105" w:rsidP="00CD6105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19A491FB">
          <v:rect id="_x0000_i1029" style="width:0;height:1.5pt" o:hralign="center" o:hrstd="t" o:hr="t" fillcolor="#a0a0a0" stroked="f"/>
        </w:pict>
      </w:r>
    </w:p>
    <w:p w14:paraId="77773064" w14:textId="77777777" w:rsidR="00CD6105" w:rsidRPr="00CD6105" w:rsidRDefault="00CD6105" w:rsidP="00CD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5) Utilidade real para a sua tese</w:t>
      </w:r>
    </w:p>
    <w:p w14:paraId="32887227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Use este artigo para:</w:t>
      </w:r>
    </w:p>
    <w:p w14:paraId="37900588" w14:textId="77777777" w:rsidR="00CD6105" w:rsidRPr="00CD6105" w:rsidRDefault="00CD6105" w:rsidP="00CD6105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Revisão da literatura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: organizar conceitos, diferenças “resiliência × confiabilidade”, LPHI e estrutura por fases (RT). </w:t>
      </w:r>
    </w:p>
    <w:p w14:paraId="2B30F133" w14:textId="77777777" w:rsidR="00CD6105" w:rsidRPr="00CD6105" w:rsidRDefault="00CD6105" w:rsidP="00CD6105">
      <w:pPr>
        <w:spacing w:before="100" w:beforeAutospacing="1" w:after="100" w:afterAutospacing="1"/>
        <w:ind w:left="72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0FA1ED40" w14:textId="77777777" w:rsidR="00CD6105" w:rsidRPr="00CD6105" w:rsidRDefault="00CD6105" w:rsidP="00CD6105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Justificar seu índice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: apoiar seleção de métricas e explicar lacunas (ausência de padronização e necessidade de critérios). </w:t>
      </w:r>
    </w:p>
    <w:p w14:paraId="52175ACF" w14:textId="77777777" w:rsidR="00CD6105" w:rsidRPr="00CD6105" w:rsidRDefault="00CD6105" w:rsidP="00CD6105">
      <w:pPr>
        <w:spacing w:before="100" w:beforeAutospacing="1" w:after="100" w:afterAutospacing="1"/>
        <w:ind w:left="72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650397A1" w14:textId="77777777" w:rsidR="00CD6105" w:rsidRPr="00CD6105" w:rsidRDefault="00CD6105" w:rsidP="00CD6105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Contextualização climática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: enquadrar CC como vetor de aumento de risco e impactos sobre transmissão (temperatura/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derating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/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sag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; vento, etc.). </w:t>
      </w:r>
    </w:p>
    <w:p w14:paraId="55DCF2EC" w14:textId="77777777" w:rsidR="00CD6105" w:rsidRPr="00CD6105" w:rsidRDefault="00CD6105" w:rsidP="00CD6105">
      <w:pPr>
        <w:spacing w:before="100" w:beforeAutospacing="1" w:after="100" w:afterAutospacing="1"/>
        <w:ind w:left="72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1860361B" w14:textId="77777777" w:rsidR="00CD6105" w:rsidRPr="00CD6105" w:rsidRDefault="00CD6105" w:rsidP="00CD6105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Lacunas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: fundamentar “o que falta” na literatura para chegar ao nível de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linha/torre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3E0872A4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Evite usar como:</w:t>
      </w:r>
    </w:p>
    <w:p w14:paraId="6522C655" w14:textId="77777777" w:rsidR="00CD6105" w:rsidRPr="00CD6105" w:rsidRDefault="00CD6105" w:rsidP="00CD6105">
      <w:pPr>
        <w:numPr>
          <w:ilvl w:val="0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referência “de método físico” (curvas de fragilidade, modelos de falha mecânica, parâmetros estruturais), porque não é o objetivo do artigo.</w:t>
      </w:r>
    </w:p>
    <w:p w14:paraId="021F9309" w14:textId="77777777" w:rsidR="00CD6105" w:rsidRPr="00CD6105" w:rsidRDefault="00CD6105" w:rsidP="00CD6105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lastRenderedPageBreak/>
        <w:pict w14:anchorId="5980FC02">
          <v:rect id="_x0000_i1030" style="width:0;height:1.5pt" o:hralign="center" o:hrstd="t" o:hr="t" fillcolor="#a0a0a0" stroked="f"/>
        </w:pict>
      </w:r>
    </w:p>
    <w:p w14:paraId="10585FD1" w14:textId="77777777" w:rsidR="00CD6105" w:rsidRPr="00CD6105" w:rsidRDefault="00CD6105" w:rsidP="00CD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6) Decisão final</w:t>
      </w:r>
    </w:p>
    <w:p w14:paraId="29609A77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ascii="Segoe UI Emoji" w:eastAsia="Times New Roman" w:hAnsi="Segoe UI Emoji" w:cs="Segoe UI Emoji"/>
          <w:kern w:val="0"/>
          <w:sz w:val="24"/>
          <w:szCs w:val="24"/>
          <w:lang w:eastAsia="pt-PT"/>
          <w14:ligatures w14:val="none"/>
        </w:rPr>
        <w:t>✅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DECISÃO: GUARDAR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(para o corpus da tese)</w:t>
      </w:r>
    </w:p>
    <w:p w14:paraId="7A1280EC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Justificativa técnica: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  <w:t xml:space="preserve">Apesar de não tratar diretamente a fragilidade física de linhas, o artigo é uma revisão robusta e bem estruturada sobre conceitos, métricas,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frameworks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 ameaças climáticas no contexto de resiliência, servindo como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base de contextualização, revisão e justificativa metodológica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para posicionar seu índice de resiliência de LT no panorama PSR. </w:t>
      </w:r>
    </w:p>
    <w:p w14:paraId="32E8D8B1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29CDDAFD" w14:textId="77777777" w:rsidR="00CD6105" w:rsidRPr="00CD6105" w:rsidRDefault="00CD6105" w:rsidP="00CD6105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4450D0E9">
          <v:rect id="_x0000_i1031" style="width:0;height:1.5pt" o:hralign="center" o:hrstd="t" o:hr="t" fillcolor="#a0a0a0" stroked="f"/>
        </w:pict>
      </w:r>
    </w:p>
    <w:p w14:paraId="5956E9D6" w14:textId="77777777" w:rsidR="00CD6105" w:rsidRPr="00CD6105" w:rsidRDefault="00CD6105" w:rsidP="00CD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7) Classificação resumida (para a tabela do grupo)</w:t>
      </w:r>
    </w:p>
    <w:p w14:paraId="76558CFB" w14:textId="77777777" w:rsidR="00CD6105" w:rsidRPr="00CD6105" w:rsidRDefault="00CD6105" w:rsidP="00CD6105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Decisão: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Guardado</w:t>
      </w:r>
    </w:p>
    <w:p w14:paraId="4B0E7C02" w14:textId="77777777" w:rsidR="00CD6105" w:rsidRPr="00CD6105" w:rsidRDefault="00CD6105" w:rsidP="00CD6105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Foco: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Revisão ampla de resiliência de sistemas elétricos (definições, RT, métricas,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frameworks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ameaças/CC)</w:t>
      </w:r>
    </w:p>
    <w:p w14:paraId="05B83844" w14:textId="77777777" w:rsidR="00CD6105" w:rsidRPr="00CD6105" w:rsidRDefault="00CD6105" w:rsidP="00CD6105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Nível de importância: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Alto</w:t>
      </w:r>
    </w:p>
    <w:p w14:paraId="07532C86" w14:textId="77777777" w:rsidR="00CD6105" w:rsidRPr="00CD6105" w:rsidRDefault="00CD6105" w:rsidP="00CD6105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Ponto da tese: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contextualização; revisão da literatura; lacuna encontrada; metodologia adotada</w:t>
      </w:r>
    </w:p>
    <w:p w14:paraId="1CDFBD6A" w14:textId="77777777" w:rsidR="00CD6105" w:rsidRPr="00CD6105" w:rsidRDefault="00CD6105" w:rsidP="00CD6105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Pontuação (Resiliência de LT):</w:t>
      </w: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CD6105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6,5 / 10</w:t>
      </w:r>
    </w:p>
    <w:p w14:paraId="4E724FD8" w14:textId="77777777" w:rsidR="00CD6105" w:rsidRPr="00CD6105" w:rsidRDefault="00CD6105" w:rsidP="00CD6105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6B6B61F8">
          <v:rect id="_x0000_i1032" style="width:0;height:1.5pt" o:hralign="center" o:hrstd="t" o:hr="t" fillcolor="#a0a0a0" stroked="f"/>
        </w:pict>
      </w:r>
    </w:p>
    <w:p w14:paraId="126DDE20" w14:textId="77777777" w:rsidR="00CD6105" w:rsidRPr="00CD6105" w:rsidRDefault="00CD6105" w:rsidP="00CD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val="en-US" w:eastAsia="pt-PT"/>
          <w14:ligatures w14:val="none"/>
        </w:rPr>
      </w:pPr>
      <w:r w:rsidRPr="00CD6105">
        <w:rPr>
          <w:rFonts w:eastAsia="Times New Roman" w:cs="Times New Roman"/>
          <w:b/>
          <w:bCs/>
          <w:kern w:val="0"/>
          <w:sz w:val="36"/>
          <w:szCs w:val="36"/>
          <w:lang w:val="en-US" w:eastAsia="pt-PT"/>
          <w14:ligatures w14:val="none"/>
        </w:rPr>
        <w:t>Referência (formato IEEE)</w:t>
      </w:r>
    </w:p>
    <w:p w14:paraId="1BEF1E23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[1] J. N. Chivunga, Z. Lin, and R. Blanchard, “Power Systems’ Resilience: A Comprehensive Literature Review,” </w:t>
      </w:r>
      <w:r w:rsidRPr="00CD6105">
        <w:rPr>
          <w:rFonts w:eastAsia="Times New Roman" w:cs="Times New Roman"/>
          <w:i/>
          <w:iCs/>
          <w:kern w:val="0"/>
          <w:sz w:val="24"/>
          <w:szCs w:val="24"/>
          <w:lang w:val="en-US" w:eastAsia="pt-PT"/>
          <w14:ligatures w14:val="none"/>
        </w:rPr>
        <w:t>Energies</w:t>
      </w:r>
      <w:r w:rsidRPr="00CD6105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, vol. 16, art. 7256, Oct. 2023, doi: 10.3390/en16217256. </w:t>
      </w:r>
    </w:p>
    <w:p w14:paraId="3F63D425" w14:textId="77777777" w:rsidR="00CD6105" w:rsidRPr="00CD6105" w:rsidRDefault="00CD6105" w:rsidP="00CD61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2023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' </w:t>
      </w:r>
      <w:proofErr w:type="spellStart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Resilience</w:t>
      </w:r>
      <w:proofErr w:type="spellEnd"/>
      <w:r w:rsidRPr="00CD6105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-…</w:t>
      </w:r>
    </w:p>
    <w:p w14:paraId="4330237D" w14:textId="77777777" w:rsidR="00BF7479" w:rsidRPr="00BF7479" w:rsidRDefault="00BF7479">
      <w:pPr>
        <w:rPr>
          <w:lang w:val="en-US"/>
        </w:rPr>
      </w:pPr>
    </w:p>
    <w:sectPr w:rsidR="00BF7479" w:rsidRPr="00BF7479" w:rsidSect="00B7282F">
      <w:pgSz w:w="11906" w:h="16838" w:code="9"/>
      <w:pgMar w:top="1440" w:right="1457" w:bottom="1355" w:left="1797" w:header="720" w:footer="68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A2AF3"/>
    <w:multiLevelType w:val="multilevel"/>
    <w:tmpl w:val="CA524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EF764C"/>
    <w:multiLevelType w:val="multilevel"/>
    <w:tmpl w:val="06DE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F46BF4"/>
    <w:multiLevelType w:val="multilevel"/>
    <w:tmpl w:val="7D8CD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4F57A9"/>
    <w:multiLevelType w:val="multilevel"/>
    <w:tmpl w:val="82A09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3850DD"/>
    <w:multiLevelType w:val="multilevel"/>
    <w:tmpl w:val="D3F4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A8437F"/>
    <w:multiLevelType w:val="multilevel"/>
    <w:tmpl w:val="43A8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BF2B6F"/>
    <w:multiLevelType w:val="multilevel"/>
    <w:tmpl w:val="FEA83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8B50A7"/>
    <w:multiLevelType w:val="multilevel"/>
    <w:tmpl w:val="DCA6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3804195">
    <w:abstractNumId w:val="6"/>
  </w:num>
  <w:num w:numId="2" w16cid:durableId="305013622">
    <w:abstractNumId w:val="5"/>
  </w:num>
  <w:num w:numId="3" w16cid:durableId="2122187358">
    <w:abstractNumId w:val="2"/>
  </w:num>
  <w:num w:numId="4" w16cid:durableId="693846825">
    <w:abstractNumId w:val="0"/>
  </w:num>
  <w:num w:numId="5" w16cid:durableId="1597977966">
    <w:abstractNumId w:val="3"/>
  </w:num>
  <w:num w:numId="6" w16cid:durableId="346248234">
    <w:abstractNumId w:val="7"/>
  </w:num>
  <w:num w:numId="7" w16cid:durableId="222255495">
    <w:abstractNumId w:val="1"/>
  </w:num>
  <w:num w:numId="8" w16cid:durableId="10908110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479"/>
    <w:rsid w:val="000131F2"/>
    <w:rsid w:val="00050A60"/>
    <w:rsid w:val="0007293B"/>
    <w:rsid w:val="0008424C"/>
    <w:rsid w:val="00096FFB"/>
    <w:rsid w:val="000C5A52"/>
    <w:rsid w:val="000C625D"/>
    <w:rsid w:val="000D45BD"/>
    <w:rsid w:val="00172112"/>
    <w:rsid w:val="00172264"/>
    <w:rsid w:val="00196796"/>
    <w:rsid w:val="001F4610"/>
    <w:rsid w:val="0022366E"/>
    <w:rsid w:val="0024739D"/>
    <w:rsid w:val="00285BB1"/>
    <w:rsid w:val="002A63F1"/>
    <w:rsid w:val="002F61AF"/>
    <w:rsid w:val="00347332"/>
    <w:rsid w:val="00386732"/>
    <w:rsid w:val="00393441"/>
    <w:rsid w:val="0039444F"/>
    <w:rsid w:val="003F704C"/>
    <w:rsid w:val="004234AF"/>
    <w:rsid w:val="00423B9B"/>
    <w:rsid w:val="00435A17"/>
    <w:rsid w:val="004B5BB7"/>
    <w:rsid w:val="004E20B1"/>
    <w:rsid w:val="00502614"/>
    <w:rsid w:val="005272F0"/>
    <w:rsid w:val="0055062B"/>
    <w:rsid w:val="00595B01"/>
    <w:rsid w:val="005C7A7F"/>
    <w:rsid w:val="0061413D"/>
    <w:rsid w:val="006363A1"/>
    <w:rsid w:val="006B4413"/>
    <w:rsid w:val="006E78DB"/>
    <w:rsid w:val="00744A15"/>
    <w:rsid w:val="00785F46"/>
    <w:rsid w:val="007E0455"/>
    <w:rsid w:val="007E69F0"/>
    <w:rsid w:val="00804B85"/>
    <w:rsid w:val="008226B2"/>
    <w:rsid w:val="008C0D5E"/>
    <w:rsid w:val="009B0300"/>
    <w:rsid w:val="00A04542"/>
    <w:rsid w:val="00A74270"/>
    <w:rsid w:val="00A773DD"/>
    <w:rsid w:val="00A91291"/>
    <w:rsid w:val="00A94B20"/>
    <w:rsid w:val="00AA4524"/>
    <w:rsid w:val="00AC5231"/>
    <w:rsid w:val="00AD743E"/>
    <w:rsid w:val="00B023F4"/>
    <w:rsid w:val="00B30ED7"/>
    <w:rsid w:val="00B7282F"/>
    <w:rsid w:val="00B753F9"/>
    <w:rsid w:val="00B7708D"/>
    <w:rsid w:val="00B811CD"/>
    <w:rsid w:val="00B873AE"/>
    <w:rsid w:val="00BC1242"/>
    <w:rsid w:val="00BD2C19"/>
    <w:rsid w:val="00BF51C6"/>
    <w:rsid w:val="00BF7479"/>
    <w:rsid w:val="00C03A12"/>
    <w:rsid w:val="00CA1292"/>
    <w:rsid w:val="00CC6B35"/>
    <w:rsid w:val="00CD6105"/>
    <w:rsid w:val="00CE4C5C"/>
    <w:rsid w:val="00D25A09"/>
    <w:rsid w:val="00D36EA1"/>
    <w:rsid w:val="00D63D8E"/>
    <w:rsid w:val="00E26197"/>
    <w:rsid w:val="00E2772A"/>
    <w:rsid w:val="00E5575A"/>
    <w:rsid w:val="00ED59D0"/>
    <w:rsid w:val="00EF273B"/>
    <w:rsid w:val="00F27993"/>
    <w:rsid w:val="00F7611F"/>
    <w:rsid w:val="00F77278"/>
    <w:rsid w:val="00FE0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7EE562"/>
  <w15:chartTrackingRefBased/>
  <w15:docId w15:val="{349A725B-8750-4CE0-8D19-3A747FD34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74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747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47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47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47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7479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7479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479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479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479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F7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74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74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7479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F74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D6105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Strong">
    <w:name w:val="Strong"/>
    <w:basedOn w:val="DefaultParagraphFont"/>
    <w:uiPriority w:val="22"/>
    <w:qFormat/>
    <w:rsid w:val="00CD6105"/>
    <w:rPr>
      <w:b/>
      <w:bCs/>
    </w:rPr>
  </w:style>
  <w:style w:type="character" w:styleId="Emphasis">
    <w:name w:val="Emphasis"/>
    <w:basedOn w:val="DefaultParagraphFont"/>
    <w:uiPriority w:val="20"/>
    <w:qFormat/>
    <w:rsid w:val="00CD6105"/>
    <w:rPr>
      <w:i/>
      <w:iCs/>
    </w:rPr>
  </w:style>
  <w:style w:type="character" w:customStyle="1" w:styleId="relative">
    <w:name w:val="relative"/>
    <w:basedOn w:val="DefaultParagraphFont"/>
    <w:rsid w:val="00CD6105"/>
  </w:style>
  <w:style w:type="paragraph" w:customStyle="1" w:styleId="not-prose">
    <w:name w:val="not-prose"/>
    <w:basedOn w:val="Normal"/>
    <w:rsid w:val="00CD6105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1536</Words>
  <Characters>8300</Characters>
  <Application>Microsoft Office Word</Application>
  <DocSecurity>0</DocSecurity>
  <Lines>69</Lines>
  <Paragraphs>19</Paragraphs>
  <ScaleCrop>false</ScaleCrop>
  <Company/>
  <LinksUpToDate>false</LinksUpToDate>
  <CharactersWithSpaces>9817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</cp:revision>
  <dcterms:created xsi:type="dcterms:W3CDTF">2026-01-10T22:22:00Z</dcterms:created>
  <dcterms:modified xsi:type="dcterms:W3CDTF">2026-01-10T22:24:00Z</dcterms:modified>
</cp:coreProperties>
</file>