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2A30" w14:textId="712D192E" w:rsidR="00AC5231" w:rsidRDefault="001F2862">
      <w:pPr>
        <w:rPr>
          <w:lang w:val="en-US"/>
        </w:rPr>
      </w:pPr>
      <w:r w:rsidRPr="001F2862">
        <w:rPr>
          <w:lang w:val="en-US"/>
        </w:rPr>
        <w:t>2023 Resiliency Oriented Operational Planning for Smart Grids under Windstorms-JEMT</w:t>
      </w:r>
    </w:p>
    <w:p w14:paraId="6865D0A8" w14:textId="77777777" w:rsidR="001F2862" w:rsidRDefault="001F2862">
      <w:pPr>
        <w:rPr>
          <w:lang w:val="en-US"/>
        </w:rPr>
      </w:pPr>
    </w:p>
    <w:p w14:paraId="26F328DE" w14:textId="77777777" w:rsidR="00E30953" w:rsidRPr="00E30953" w:rsidRDefault="00E30953" w:rsidP="00E309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(2023)</w:t>
      </w:r>
    </w:p>
    <w:p w14:paraId="59739D0C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3095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Resiliency Oriented Operational Planning for Smart Grids under Windstorms</w:t>
      </w: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435CAB61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Resiliency Oriented Operat…</w:t>
      </w:r>
    </w:p>
    <w:p w14:paraId="55276FCB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Ali Khodadadi; Taher Abedinzadeh; Hasan Alipour; Jaber Pouladi </w:t>
      </w:r>
    </w:p>
    <w:p w14:paraId="64F8AA7E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Resiliency Oriented Operat…</w:t>
      </w:r>
    </w:p>
    <w:p w14:paraId="32B18542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3095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Journal of Energy Management and Technology (JEMT)</w:t>
      </w: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7, Issue 4, 2023 </w:t>
      </w:r>
    </w:p>
    <w:p w14:paraId="5F51F484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Resiliency Oriented Operat…</w:t>
      </w:r>
    </w:p>
    <w:p w14:paraId="661E46FD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E309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10.22109/JEMT.2023.356132.1406 </w:t>
      </w:r>
    </w:p>
    <w:p w14:paraId="32964C5A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4AFBD683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B3DA81">
          <v:rect id="_x0000_i1025" style="width:0;height:1.5pt" o:hralign="center" o:hrstd="t" o:hr="t" fillcolor="#a0a0a0" stroked="f"/>
        </w:pict>
      </w:r>
    </w:p>
    <w:p w14:paraId="3A6133CF" w14:textId="77777777" w:rsidR="00E30953" w:rsidRPr="00E30953" w:rsidRDefault="00E30953" w:rsidP="00E309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E0D6C55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do artigo é a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redes de distribuição inteligentes sob tempestades de vento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 meio de:</w:t>
      </w:r>
    </w:p>
    <w:p w14:paraId="2401D471" w14:textId="77777777" w:rsidR="00E30953" w:rsidRPr="00E30953" w:rsidRDefault="00E30953" w:rsidP="00E3095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 dinâmica de alimentadores (feeder reconfiguration – FR);</w:t>
      </w:r>
    </w:p>
    <w:p w14:paraId="753FCB8A" w14:textId="77777777" w:rsidR="00E30953" w:rsidRPr="00E30953" w:rsidRDefault="00E30953" w:rsidP="00E3095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de recursos distribuídos (DG), armazenamento (ESS) e programas de resposta da demanda (DRP);</w:t>
      </w:r>
    </w:p>
    <w:p w14:paraId="2B705AD4" w14:textId="77777777" w:rsidR="00E30953" w:rsidRPr="00E30953" w:rsidRDefault="00E30953" w:rsidP="00E3095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explícita da variação da taxa de falhas das linhas em função da velocidade do vento;</w:t>
      </w:r>
    </w:p>
    <w:p w14:paraId="10594DDC" w14:textId="77777777" w:rsidR="00E30953" w:rsidRPr="00E30953" w:rsidRDefault="00E30953" w:rsidP="00E3095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formulação de um problema de otimização multiobjetivo, equilibrando:</w:t>
      </w:r>
    </w:p>
    <w:p w14:paraId="4D0CB867" w14:textId="77777777" w:rsidR="00E30953" w:rsidRPr="00E30953" w:rsidRDefault="00E30953" w:rsidP="00E3095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lucro da concessionária,</w:t>
      </w:r>
    </w:p>
    <w:p w14:paraId="7C0B2C31" w14:textId="77777777" w:rsidR="00E30953" w:rsidRPr="00E30953" w:rsidRDefault="00E30953" w:rsidP="00E3095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lucro do setor privado,</w:t>
      </w:r>
    </w:p>
    <w:p w14:paraId="53AB5FC4" w14:textId="77777777" w:rsidR="00E30953" w:rsidRPr="00E30953" w:rsidRDefault="00E30953" w:rsidP="00E3095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energia não suprida (ENS).</w:t>
      </w:r>
    </w:p>
    <w:p w14:paraId="7085C7BA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tratada como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reduzir ENS e manter a operação do sistema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resistência física intrínseca das linhas de transmissão.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Trata-se de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operacional de redes de distribuição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transmissão.</w:t>
      </w:r>
    </w:p>
    <w:p w14:paraId="574C2F7E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D26E43">
          <v:rect id="_x0000_i1026" style="width:0;height:1.5pt" o:hralign="center" o:hrstd="t" o:hr="t" fillcolor="#a0a0a0" stroked="f"/>
        </w:pict>
      </w:r>
    </w:p>
    <w:p w14:paraId="20C6D79B" w14:textId="77777777" w:rsidR="00E30953" w:rsidRPr="00E30953" w:rsidRDefault="00E30953" w:rsidP="00E309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074A1F31" w14:textId="77777777" w:rsidR="00E30953" w:rsidRPr="00E30953" w:rsidRDefault="00E30953" w:rsidP="00E309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2.1 Modelagem do impacto do vento nas falhas de linhas</w:t>
      </w:r>
    </w:p>
    <w:p w14:paraId="419B5206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explicitamente a relação entre vento e falhas usando a equação empírica (p. 7):</w:t>
      </w:r>
    </w:p>
    <w:p w14:paraId="7EA684FF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wind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=0.0012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-0.0131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5491C27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0C9E533" w14:textId="77777777" w:rsidR="00E30953" w:rsidRPr="00E30953" w:rsidRDefault="00E30953" w:rsidP="00E309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do vento,</w:t>
      </w:r>
    </w:p>
    <w:p w14:paraId="0C6AB7FD" w14:textId="77777777" w:rsidR="00E30953" w:rsidRPr="00E30953" w:rsidRDefault="00E30953" w:rsidP="00E309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wind</m:t>
            </m:r>
          </m:sub>
        </m:sSub>
      </m:oMath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taxa de falhas por km de linha. </w:t>
      </w:r>
    </w:p>
    <w:p w14:paraId="75210C18" w14:textId="77777777" w:rsidR="00E30953" w:rsidRPr="00E30953" w:rsidRDefault="00E30953" w:rsidP="00E309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0FD9F4D9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cria uma ligação direta:</w:t>
      </w:r>
    </w:p>
    <w:p w14:paraId="3792F3B0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aumento de taxa de falha → maior ENS.</w:t>
      </w:r>
    </w:p>
    <w:p w14:paraId="1B9B6C06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disso, não existe modelagem estrutural mecânica da linha; é um modelo estatístico de falha.</w:t>
      </w:r>
    </w:p>
    <w:p w14:paraId="348BE7CA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DCF3A7">
          <v:rect id="_x0000_i1027" style="width:0;height:1.5pt" o:hralign="center" o:hrstd="t" o:hr="t" fillcolor="#a0a0a0" stroked="f"/>
        </w:pict>
      </w:r>
    </w:p>
    <w:p w14:paraId="76480067" w14:textId="77777777" w:rsidR="00E30953" w:rsidRPr="00E30953" w:rsidRDefault="00E30953" w:rsidP="00E309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ENS como métrica de resiliência</w:t>
      </w:r>
    </w:p>
    <w:p w14:paraId="43446F52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custo de ENS é dado por (Eq. 7, p. 5):</w:t>
      </w:r>
    </w:p>
    <w:p w14:paraId="336F7907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EX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dl,s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b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rate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res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res,dl,s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repair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682CC05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2D9CAC8" w14:textId="77777777" w:rsidR="00E30953" w:rsidRPr="00E30953" w:rsidRDefault="00E30953" w:rsidP="00E3095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rate</m:t>
            </m:r>
          </m:sub>
        </m:sSub>
      </m:oMath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taxa de falha por km,</w:t>
      </w:r>
    </w:p>
    <w:p w14:paraId="28455B3C" w14:textId="77777777" w:rsidR="00E30953" w:rsidRPr="00E30953" w:rsidRDefault="00E30953" w:rsidP="00E3095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sub>
        </m:sSub>
      </m:oMath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comprimento da linha,</w:t>
      </w:r>
    </w:p>
    <w:p w14:paraId="07C9DAF3" w14:textId="77777777" w:rsidR="00E30953" w:rsidRPr="00E30953" w:rsidRDefault="00E30953" w:rsidP="00E3095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sub>
        </m:sSub>
      </m:oMath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o custo de penalidade do corte de carga. </w:t>
      </w:r>
    </w:p>
    <w:p w14:paraId="65E1610F" w14:textId="77777777" w:rsidR="00E30953" w:rsidRPr="00E30953" w:rsidRDefault="00E30953" w:rsidP="00E309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125572EA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ENS é adotado como:</w:t>
      </w:r>
    </w:p>
    <w:p w14:paraId="73263526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“o índice mais popular de confiabilidade e resiliência” (p. 5). </w:t>
      </w:r>
    </w:p>
    <w:p w14:paraId="1BD1F136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601F6893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7C3C7D">
          <v:rect id="_x0000_i1028" style="width:0;height:1.5pt" o:hralign="center" o:hrstd="t" o:hr="t" fillcolor="#a0a0a0" stroked="f"/>
        </w:pict>
      </w:r>
    </w:p>
    <w:p w14:paraId="2FFBC5F1" w14:textId="77777777" w:rsidR="00E30953" w:rsidRPr="00E30953" w:rsidRDefault="00E30953" w:rsidP="00E309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Planejamento operacional orientado à resiliência</w:t>
      </w:r>
    </w:p>
    <w:p w14:paraId="68E56FA9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 que:</w:t>
      </w:r>
    </w:p>
    <w:p w14:paraId="44F9A0AD" w14:textId="77777777" w:rsidR="00E30953" w:rsidRPr="00E30953" w:rsidRDefault="00E30953" w:rsidP="00E3095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DRP é usado não para “shaving peak”, mas para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deslocar carga de horários de alto risco climático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horários de menor risco (p. 5–6); </w:t>
      </w:r>
    </w:p>
    <w:p w14:paraId="3795F779" w14:textId="77777777" w:rsidR="00E30953" w:rsidRPr="00E30953" w:rsidRDefault="00E30953" w:rsidP="00E309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0F43A2A5" w14:textId="77777777" w:rsidR="00E30953" w:rsidRPr="00E30953" w:rsidRDefault="00E30953" w:rsidP="00E3095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 é descarregado preferencialmente em períodos de alto risco climático (Fig. 7, p. 10); </w:t>
      </w:r>
    </w:p>
    <w:p w14:paraId="30C34492" w14:textId="77777777" w:rsidR="00E30953" w:rsidRPr="00E30953" w:rsidRDefault="00E30953" w:rsidP="00E309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4E2A6A75" w14:textId="77777777" w:rsidR="00E30953" w:rsidRPr="00E30953" w:rsidRDefault="00E30953" w:rsidP="00E3095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DG aumenta geração local em períodos de maior risco (Fig. 8, p. 10); </w:t>
      </w:r>
    </w:p>
    <w:p w14:paraId="4C42E70A" w14:textId="77777777" w:rsidR="00E30953" w:rsidRPr="00E30953" w:rsidRDefault="00E30953" w:rsidP="00E309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3DA650FC" w14:textId="77777777" w:rsidR="00E30953" w:rsidRPr="00E30953" w:rsidRDefault="00E30953" w:rsidP="00E3095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compra de energia do sistema a montante é reduzida durante tempestades (Fig. 9, p. 10). </w:t>
      </w:r>
    </w:p>
    <w:p w14:paraId="307DB208" w14:textId="77777777" w:rsidR="00E30953" w:rsidRPr="00E30953" w:rsidRDefault="00E30953" w:rsidP="00E309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6123B89E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constitui uma estratégia clara de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preditiva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6E6BD4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2953C4">
          <v:rect id="_x0000_i1029" style="width:0;height:1.5pt" o:hralign="center" o:hrstd="t" o:hr="t" fillcolor="#a0a0a0" stroked="f"/>
        </w:pict>
      </w:r>
    </w:p>
    <w:p w14:paraId="512B631B" w14:textId="77777777" w:rsidR="00E30953" w:rsidRPr="00E30953" w:rsidRDefault="00E30953" w:rsidP="00E309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Uso dos índices ΦΛEΠ de Panteli &amp; Mancarella</w:t>
      </w:r>
    </w:p>
    <w:p w14:paraId="0885DA67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aplica diretamente as métricas ΦΛEΠ propostas em Panteli et al. (2017) para:</w:t>
      </w:r>
    </w:p>
    <w:p w14:paraId="121861DC" w14:textId="77777777" w:rsidR="00E30953" w:rsidRPr="00E30953" w:rsidRDefault="00E30953" w:rsidP="00E3095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operacional;</w:t>
      </w:r>
    </w:p>
    <w:p w14:paraId="4C6EF07D" w14:textId="77777777" w:rsidR="00E30953" w:rsidRPr="00E30953" w:rsidRDefault="00E30953" w:rsidP="00E3095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de infraestrutura. </w:t>
      </w:r>
    </w:p>
    <w:p w14:paraId="570CD4C2" w14:textId="77777777" w:rsidR="00E30953" w:rsidRPr="00E30953" w:rsidRDefault="00E30953" w:rsidP="00E309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224AFF27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5 (p. 11) mostra melhorias expressivas:</w:t>
      </w:r>
    </w:p>
    <w:p w14:paraId="322B4B7E" w14:textId="77777777" w:rsidR="00E30953" w:rsidRPr="00E30953" w:rsidRDefault="00E30953" w:rsidP="00E3095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caso completo (caso 4):</w:t>
      </w:r>
    </w:p>
    <w:p w14:paraId="41FBEFD3" w14:textId="77777777" w:rsidR="00E30953" w:rsidRPr="00E30953" w:rsidRDefault="00E30953" w:rsidP="00E3095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Φ operacional melhora 40,3%;</w:t>
      </w:r>
    </w:p>
    <w:p w14:paraId="792C3D54" w14:textId="77777777" w:rsidR="00E30953" w:rsidRPr="00E30953" w:rsidRDefault="00E30953" w:rsidP="00E3095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Λ operacional melhora 75,8%;</w:t>
      </w:r>
    </w:p>
    <w:p w14:paraId="3139AAE4" w14:textId="77777777" w:rsidR="00E30953" w:rsidRPr="00E30953" w:rsidRDefault="00E30953" w:rsidP="00E3095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Π operacional melhora 347,5%;</w:t>
      </w:r>
    </w:p>
    <w:p w14:paraId="0C5DAB8C" w14:textId="77777777" w:rsidR="00E30953" w:rsidRPr="00E30953" w:rsidRDefault="00E30953" w:rsidP="00E3095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melhora 60,6%. </w:t>
      </w:r>
    </w:p>
    <w:p w14:paraId="008ACE9D" w14:textId="77777777" w:rsidR="00E30953" w:rsidRPr="00E30953" w:rsidRDefault="00E30953" w:rsidP="00E3095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Resiliency Oriented Operat…</w:t>
      </w:r>
    </w:p>
    <w:p w14:paraId="68250BB7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números comprovam ganho quantitativo de resiliência via operação, não via reforço físico da linha.</w:t>
      </w:r>
    </w:p>
    <w:p w14:paraId="703F4B89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7F3D33">
          <v:rect id="_x0000_i1030" style="width:0;height:1.5pt" o:hralign="center" o:hrstd="t" o:hr="t" fillcolor="#a0a0a0" stroked="f"/>
        </w:pict>
      </w:r>
    </w:p>
    <w:p w14:paraId="4741CD31" w14:textId="77777777" w:rsidR="00E30953" w:rsidRPr="00E30953" w:rsidRDefault="00E30953" w:rsidP="00E309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para a sua tese</w:t>
      </w:r>
    </w:p>
    <w:p w14:paraId="4269A58B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o tema “Resiliência das Linhas de Transmissão”:</w:t>
      </w:r>
    </w:p>
    <w:p w14:paraId="6A00B00B" w14:textId="77777777" w:rsidR="00E30953" w:rsidRPr="00E30953" w:rsidRDefault="00E30953" w:rsidP="00E3095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Rede estudada é de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transmissão.</w:t>
      </w:r>
    </w:p>
    <w:p w14:paraId="376E7B13" w14:textId="77777777" w:rsidR="00E30953" w:rsidRPr="00E30953" w:rsidRDefault="00E30953" w:rsidP="00E3095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Falhas são modeladas apenas como:</w:t>
      </w:r>
    </w:p>
    <w:p w14:paraId="24746304" w14:textId="77777777" w:rsidR="00E30953" w:rsidRPr="00E30953" w:rsidRDefault="00E30953" w:rsidP="00E3095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estatísticas dependentes do vento,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como:</w:t>
      </w:r>
    </w:p>
    <w:p w14:paraId="20076580" w14:textId="77777777" w:rsidR="00E30953" w:rsidRPr="00E30953" w:rsidRDefault="00E30953" w:rsidP="00E3095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 de torres,</w:t>
      </w:r>
    </w:p>
    <w:p w14:paraId="56CD9932" w14:textId="77777777" w:rsidR="00E30953" w:rsidRPr="00E30953" w:rsidRDefault="00E30953" w:rsidP="00E3095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 de condutores,</w:t>
      </w:r>
    </w:p>
    <w:p w14:paraId="287AE7C3" w14:textId="77777777" w:rsidR="00E30953" w:rsidRPr="00E30953" w:rsidRDefault="00E30953" w:rsidP="00E3095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 mecânica.</w:t>
      </w:r>
    </w:p>
    <w:p w14:paraId="0E19DA17" w14:textId="77777777" w:rsidR="00E30953" w:rsidRPr="00E30953" w:rsidRDefault="00E30953" w:rsidP="00E3095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existem:</w:t>
      </w:r>
    </w:p>
    <w:p w14:paraId="10D06B51" w14:textId="77777777" w:rsidR="00E30953" w:rsidRPr="00E30953" w:rsidRDefault="00E30953" w:rsidP="00E3095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física,</w:t>
      </w:r>
    </w:p>
    <w:p w14:paraId="26B1B66E" w14:textId="77777777" w:rsidR="00E30953" w:rsidRPr="00E30953" w:rsidRDefault="00E30953" w:rsidP="00E3095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de esforço mecânico,</w:t>
      </w:r>
    </w:p>
    <w:p w14:paraId="0AB04FB0" w14:textId="77777777" w:rsidR="00E30953" w:rsidRPr="00E30953" w:rsidRDefault="00E30953" w:rsidP="00E3095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propriedades estruturais reais de LT.</w:t>
      </w:r>
    </w:p>
    <w:p w14:paraId="28EDCF7B" w14:textId="77777777" w:rsidR="00E30953" w:rsidRPr="00E30953" w:rsidRDefault="00E30953" w:rsidP="00E3095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é:</w:t>
      </w:r>
    </w:p>
    <w:p w14:paraId="463D7288" w14:textId="77777777" w:rsidR="00E30953" w:rsidRPr="00E30953" w:rsidRDefault="00E30953" w:rsidP="00E3095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econômica-operacional (ENS, lucro),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estrutural-física.</w:t>
      </w:r>
    </w:p>
    <w:p w14:paraId="3E5FA4DF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5BB3CF">
          <v:rect id="_x0000_i1031" style="width:0;height:1.5pt" o:hralign="center" o:hrstd="t" o:hr="t" fillcolor="#a0a0a0" stroked="f"/>
        </w:pict>
      </w:r>
    </w:p>
    <w:p w14:paraId="7644D434" w14:textId="77777777" w:rsidR="00E30953" w:rsidRPr="00E30953" w:rsidRDefault="00E30953" w:rsidP="00E309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98DBCE3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1158"/>
      </w:tblGrid>
      <w:tr w:rsidR="00E30953" w:rsidRPr="00E30953" w14:paraId="3F14E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41CD1" w14:textId="77777777" w:rsidR="00E30953" w:rsidRPr="00E30953" w:rsidRDefault="00E30953" w:rsidP="00E3095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6225B4A" w14:textId="77777777" w:rsidR="00E30953" w:rsidRPr="00E30953" w:rsidRDefault="00E30953" w:rsidP="00E3095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30953" w:rsidRPr="00E30953" w14:paraId="75B55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9AA1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explicitamente modelado</w:t>
            </w:r>
          </w:p>
        </w:tc>
        <w:tc>
          <w:tcPr>
            <w:tcW w:w="0" w:type="auto"/>
            <w:vAlign w:val="center"/>
            <w:hideMark/>
          </w:tcPr>
          <w:p w14:paraId="3AF8CBF5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309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(vento)</w:t>
            </w:r>
          </w:p>
        </w:tc>
      </w:tr>
      <w:tr w:rsidR="00E30953" w:rsidRPr="00E30953" w14:paraId="51BA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6E0F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taxa de falha elétrica</w:t>
            </w:r>
          </w:p>
        </w:tc>
        <w:tc>
          <w:tcPr>
            <w:tcW w:w="0" w:type="auto"/>
            <w:vAlign w:val="center"/>
            <w:hideMark/>
          </w:tcPr>
          <w:p w14:paraId="1E2021B9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30953" w:rsidRPr="00E30953" w14:paraId="7B768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F113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estrutural de LT</w:t>
            </w:r>
          </w:p>
        </w:tc>
        <w:tc>
          <w:tcPr>
            <w:tcW w:w="0" w:type="auto"/>
            <w:vAlign w:val="center"/>
            <w:hideMark/>
          </w:tcPr>
          <w:p w14:paraId="361269ED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30953" w:rsidRPr="00E30953" w14:paraId="5DF7C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7F3E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intrínseca da LT</w:t>
            </w:r>
          </w:p>
        </w:tc>
        <w:tc>
          <w:tcPr>
            <w:tcW w:w="0" w:type="auto"/>
            <w:vAlign w:val="center"/>
            <w:hideMark/>
          </w:tcPr>
          <w:p w14:paraId="35502067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30953" w:rsidRPr="00E30953" w14:paraId="4EFF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26C1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do sistema</w:t>
            </w:r>
          </w:p>
        </w:tc>
        <w:tc>
          <w:tcPr>
            <w:tcW w:w="0" w:type="auto"/>
            <w:vAlign w:val="center"/>
            <w:hideMark/>
          </w:tcPr>
          <w:p w14:paraId="13235EFB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30953" w:rsidRPr="00E30953" w14:paraId="1B347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6AC1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formais de resiliência (ΦΛEΠ)</w:t>
            </w:r>
          </w:p>
        </w:tc>
        <w:tc>
          <w:tcPr>
            <w:tcW w:w="0" w:type="auto"/>
            <w:vAlign w:val="center"/>
            <w:hideMark/>
          </w:tcPr>
          <w:p w14:paraId="47D04002" w14:textId="77777777" w:rsidR="00E30953" w:rsidRPr="00E30953" w:rsidRDefault="00E30953" w:rsidP="00E309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09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760570B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à LT: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3095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complementar: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55F80DDF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0DBD6D">
          <v:rect id="_x0000_i1032" style="width:0;height:1.5pt" o:hralign="center" o:hrstd="t" o:hr="t" fillcolor="#a0a0a0" stroked="f"/>
        </w:pict>
      </w:r>
    </w:p>
    <w:p w14:paraId="28390BCA" w14:textId="77777777" w:rsidR="00E30953" w:rsidRPr="00E30953" w:rsidRDefault="00E30953" w:rsidP="00E309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F860DD0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 você:</w:t>
      </w:r>
    </w:p>
    <w:p w14:paraId="44CCBEB4" w14:textId="77777777" w:rsidR="00E30953" w:rsidRPr="00E30953" w:rsidRDefault="00E30953" w:rsidP="00E3095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7DBCC692" w14:textId="77777777" w:rsidR="00E30953" w:rsidRPr="00E30953" w:rsidRDefault="00E30953" w:rsidP="00E3095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ENS como métrica operacional clássica de resiliência;</w:t>
      </w:r>
    </w:p>
    <w:p w14:paraId="4E1ABE4F" w14:textId="77777777" w:rsidR="00E30953" w:rsidRPr="00E30953" w:rsidRDefault="00E30953" w:rsidP="00E3095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das métricas ΦΛEΠ;</w:t>
      </w:r>
    </w:p>
    <w:p w14:paraId="7303AC7F" w14:textId="77777777" w:rsidR="00E30953" w:rsidRPr="00E30953" w:rsidRDefault="00E30953" w:rsidP="00E3095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diferenciar claramente:</w:t>
      </w:r>
    </w:p>
    <w:p w14:paraId="6EFD6F22" w14:textId="77777777" w:rsidR="00E30953" w:rsidRPr="00E30953" w:rsidRDefault="00E30953" w:rsidP="00E3095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de linhas (sua tese),</w:t>
      </w:r>
    </w:p>
    <w:p w14:paraId="0B9D53E1" w14:textId="77777777" w:rsidR="00E30953" w:rsidRPr="00E30953" w:rsidRDefault="00E30953" w:rsidP="00E3095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de sistemas (este artigo);</w:t>
      </w:r>
    </w:p>
    <w:p w14:paraId="2DA7A133" w14:textId="77777777" w:rsidR="00E30953" w:rsidRPr="00E30953" w:rsidRDefault="00E30953" w:rsidP="00E3095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para:</w:t>
      </w:r>
    </w:p>
    <w:p w14:paraId="12DFFFCA" w14:textId="77777777" w:rsidR="00E30953" w:rsidRPr="00E30953" w:rsidRDefault="00E30953" w:rsidP="00E3095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futura entre sua métrica física de LT e métricas operacionais.</w:t>
      </w:r>
    </w:p>
    <w:p w14:paraId="3664AF31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ele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pode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 usado como:</w:t>
      </w:r>
    </w:p>
    <w:p w14:paraId="4FA1B73A" w14:textId="77777777" w:rsidR="00E30953" w:rsidRPr="00E30953" w:rsidRDefault="00E30953" w:rsidP="00E3095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núcleo da sua metodologia estrutural;</w:t>
      </w:r>
    </w:p>
    <w:p w14:paraId="09FF1067" w14:textId="77777777" w:rsidR="00E30953" w:rsidRPr="00E30953" w:rsidRDefault="00E30953" w:rsidP="00E3095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curvas de fragilidade física das LT.</w:t>
      </w:r>
    </w:p>
    <w:p w14:paraId="1924FB37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28E566">
          <v:rect id="_x0000_i1033" style="width:0;height:1.5pt" o:hralign="center" o:hrstd="t" o:hr="t" fillcolor="#a0a0a0" stroked="f"/>
        </w:pict>
      </w:r>
    </w:p>
    <w:p w14:paraId="3AC61E82" w14:textId="77777777" w:rsidR="00E30953" w:rsidRPr="00E30953" w:rsidRDefault="00E30953" w:rsidP="00E309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D8D3D89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artigo de suporte metodológico e operacional)</w:t>
      </w:r>
    </w:p>
    <w:p w14:paraId="0E7EA895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</w:p>
    <w:p w14:paraId="2C16209D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é sólido, quantitativo e moderno, mas atua exclusivamente no domínio:</w:t>
      </w:r>
    </w:p>
    <w:p w14:paraId="67EE019F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taxa de falha → ENS → otimização operacional.</w:t>
      </w:r>
    </w:p>
    <w:p w14:paraId="30C121C1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tese atua em:</w:t>
      </w:r>
    </w:p>
    <w:p w14:paraId="7C38BFA7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esforço estrutural → colapso físico → indisponibilidade → recuperação física → resiliência da LT.</w:t>
      </w:r>
    </w:p>
    <w:p w14:paraId="281D6201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complementares, não sobrepostos.</w:t>
      </w:r>
    </w:p>
    <w:p w14:paraId="0A458F6B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F55BFD">
          <v:rect id="_x0000_i1034" style="width:0;height:1.5pt" o:hralign="center" o:hrstd="t" o:hr="t" fillcolor="#a0a0a0" stroked="f"/>
        </w:pict>
      </w:r>
    </w:p>
    <w:p w14:paraId="299BA130" w14:textId="77777777" w:rsidR="00E30953" w:rsidRPr="00E30953" w:rsidRDefault="00E30953" w:rsidP="00E309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52837372" w14:textId="77777777" w:rsidR="00E30953" w:rsidRPr="00E30953" w:rsidRDefault="00E30953" w:rsidP="00E3095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7F0C16C" w14:textId="77777777" w:rsidR="00E30953" w:rsidRPr="00E30953" w:rsidRDefault="00E30953" w:rsidP="00E3095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operacional resiliente de redes de distribuição sob tempestades de vento usando ENS, DRP, ESS e reconfiguração</w:t>
      </w:r>
    </w:p>
    <w:p w14:paraId="0A38FA05" w14:textId="77777777" w:rsidR="00E30953" w:rsidRPr="00E30953" w:rsidRDefault="00E30953" w:rsidP="00E3095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46DC449E" w14:textId="77777777" w:rsidR="00E30953" w:rsidRPr="00E30953" w:rsidRDefault="00E30953" w:rsidP="00E3095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B414116" w14:textId="77777777" w:rsidR="00E30953" w:rsidRPr="00E30953" w:rsidRDefault="00E30953" w:rsidP="00E3095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(resiliência operacional)</w:t>
      </w:r>
    </w:p>
    <w:p w14:paraId="616A9ABE" w14:textId="77777777" w:rsidR="00E30953" w:rsidRPr="00E30953" w:rsidRDefault="00E30953" w:rsidP="00E3095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(uso de ENS e ΦΛEΠ como métricas complementares)</w:t>
      </w:r>
    </w:p>
    <w:p w14:paraId="51BF5C3D" w14:textId="77777777" w:rsidR="00E30953" w:rsidRPr="00E30953" w:rsidRDefault="00E30953" w:rsidP="00E3095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da distinção entre resiliência física e operacional</w:t>
      </w:r>
    </w:p>
    <w:p w14:paraId="35427B9C" w14:textId="77777777" w:rsidR="00E30953" w:rsidRPr="00E30953" w:rsidRDefault="00E30953" w:rsidP="00E3095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528CD548" w14:textId="77777777" w:rsidR="00E30953" w:rsidRPr="00E30953" w:rsidRDefault="00E30953" w:rsidP="00E309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D6BBE5">
          <v:rect id="_x0000_i1035" style="width:0;height:1.5pt" o:hralign="center" o:hrstd="t" o:hr="t" fillcolor="#a0a0a0" stroked="f"/>
        </w:pict>
      </w:r>
    </w:p>
    <w:p w14:paraId="7FDEFB2D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2856ED41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mostra como um sistema elétrico pode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 adaptar operacionalmente ao risco climático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como uma linha de transmissão pode </w:t>
      </w:r>
      <w:r w:rsidRPr="00E309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resistir fisicamente ao evento climático</w:t>
      </w: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D88C7D" w14:textId="77777777" w:rsidR="00E30953" w:rsidRPr="00E30953" w:rsidRDefault="00E30953" w:rsidP="00E309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pertencem ao mesmo ecossistema científico, mas em níveis completamente diferentes de profundidade física.</w:t>
      </w:r>
    </w:p>
    <w:p w14:paraId="7045D077" w14:textId="77777777" w:rsidR="001F2862" w:rsidRPr="00E30953" w:rsidRDefault="001F2862"/>
    <w:sectPr w:rsidR="001F2862" w:rsidRPr="00E3095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9DA"/>
    <w:multiLevelType w:val="multilevel"/>
    <w:tmpl w:val="04BA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9365F"/>
    <w:multiLevelType w:val="multilevel"/>
    <w:tmpl w:val="4CFA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21E15"/>
    <w:multiLevelType w:val="multilevel"/>
    <w:tmpl w:val="963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B79A4"/>
    <w:multiLevelType w:val="multilevel"/>
    <w:tmpl w:val="B8A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D5943"/>
    <w:multiLevelType w:val="multilevel"/>
    <w:tmpl w:val="6A8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00ECC"/>
    <w:multiLevelType w:val="multilevel"/>
    <w:tmpl w:val="C77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05572"/>
    <w:multiLevelType w:val="multilevel"/>
    <w:tmpl w:val="660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96501"/>
    <w:multiLevelType w:val="multilevel"/>
    <w:tmpl w:val="49E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26A16"/>
    <w:multiLevelType w:val="multilevel"/>
    <w:tmpl w:val="30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E5AA2"/>
    <w:multiLevelType w:val="multilevel"/>
    <w:tmpl w:val="6378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89857">
    <w:abstractNumId w:val="7"/>
  </w:num>
  <w:num w:numId="2" w16cid:durableId="803231737">
    <w:abstractNumId w:val="9"/>
  </w:num>
  <w:num w:numId="3" w16cid:durableId="1122383483">
    <w:abstractNumId w:val="6"/>
  </w:num>
  <w:num w:numId="4" w16cid:durableId="2107840354">
    <w:abstractNumId w:val="5"/>
  </w:num>
  <w:num w:numId="5" w16cid:durableId="1517580209">
    <w:abstractNumId w:val="4"/>
  </w:num>
  <w:num w:numId="6" w16cid:durableId="1844277509">
    <w:abstractNumId w:val="1"/>
  </w:num>
  <w:num w:numId="7" w16cid:durableId="1572614576">
    <w:abstractNumId w:val="0"/>
  </w:num>
  <w:num w:numId="8" w16cid:durableId="183834028">
    <w:abstractNumId w:val="8"/>
  </w:num>
  <w:num w:numId="9" w16cid:durableId="1889030677">
    <w:abstractNumId w:val="2"/>
  </w:num>
  <w:num w:numId="10" w16cid:durableId="1994286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6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2862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30953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E76B9"/>
  <w15:chartTrackingRefBased/>
  <w15:docId w15:val="{78265B1E-1FF6-465B-BC43-B0CBFFF7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6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6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6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6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6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F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6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F28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95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30953"/>
    <w:rPr>
      <w:b/>
      <w:bCs/>
    </w:rPr>
  </w:style>
  <w:style w:type="character" w:styleId="Emphasis">
    <w:name w:val="Emphasis"/>
    <w:basedOn w:val="DefaultParagraphFont"/>
    <w:uiPriority w:val="20"/>
    <w:qFormat/>
    <w:rsid w:val="00E30953"/>
    <w:rPr>
      <w:i/>
      <w:iCs/>
    </w:rPr>
  </w:style>
  <w:style w:type="character" w:customStyle="1" w:styleId="relative">
    <w:name w:val="relative"/>
    <w:basedOn w:val="DefaultParagraphFont"/>
    <w:rsid w:val="00E30953"/>
  </w:style>
  <w:style w:type="paragraph" w:customStyle="1" w:styleId="not-prose">
    <w:name w:val="not-prose"/>
    <w:basedOn w:val="Normal"/>
    <w:rsid w:val="00E3095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969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2026-01-11T11:55:00Z</dcterms:created>
  <dcterms:modified xsi:type="dcterms:W3CDTF">2026-01-11T11:56:00Z</dcterms:modified>
</cp:coreProperties>
</file>