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135D" w14:textId="792B961F" w:rsidR="00AC5231" w:rsidRDefault="00A85F46">
      <w:pPr>
        <w:rPr>
          <w:lang w:val="en-US"/>
        </w:rPr>
      </w:pPr>
      <w:r w:rsidRPr="00A85F46">
        <w:rPr>
          <w:lang w:val="en-US"/>
        </w:rPr>
        <w:t>2023 Resilient Expansion Planning of Electricity Grid Under Prolonged Wildfire Risk-IEEE</w:t>
      </w:r>
    </w:p>
    <w:p w14:paraId="33BE48DC" w14:textId="77777777" w:rsidR="00A85F46" w:rsidRDefault="00A85F46">
      <w:pPr>
        <w:rPr>
          <w:lang w:val="en-US"/>
        </w:rPr>
      </w:pPr>
    </w:p>
    <w:p w14:paraId="515BF027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(2023)</w:t>
      </w:r>
    </w:p>
    <w:p w14:paraId="4F18F51D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C10D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Expansion Planning of Electricity Grid Under Prolonged Wildfire Risk</w:t>
      </w: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B80376D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Resilient Expansion Planni…</w:t>
      </w:r>
    </w:p>
    <w:p w14:paraId="50DAF490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Reza Bayani; Saeed D. Manshadi </w:t>
      </w:r>
    </w:p>
    <w:p w14:paraId="7AE51957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Resilient Expansion Planni…</w:t>
      </w:r>
    </w:p>
    <w:p w14:paraId="420A276D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C10D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14, </w:t>
      </w:r>
      <w:proofErr w:type="gramStart"/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5, Sept. 2023. 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10.1109/TSG.2023.3241103 </w:t>
      </w:r>
    </w:p>
    <w:p w14:paraId="1A974E27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99DE192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43294A">
          <v:rect id="_x0000_i1025" style="width:0;height:1.5pt" o:hralign="center" o:hrstd="t" o:hr="t" fillcolor="#a0a0a0" stroked="f"/>
        </w:pict>
      </w:r>
    </w:p>
    <w:p w14:paraId="78E368BD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7361E89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planejamento de expansão resiliente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(horizonte de 10 anos) que incorpora explicitamente o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de ignição de incêndios florestais associado às linhas elétricas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 efeito de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Public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Safety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Shutoff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(PSPS)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desenergização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preventiva) como medida operacional de mitigação.</w:t>
      </w:r>
    </w:p>
    <w:p w14:paraId="023E3BA0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problema central é: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equilibrar continuidade de fornecimento vs. risco de ignição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numa lógica em que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própria rede pode ser “fonte de ignição”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 ex.,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conductor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clashing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slap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arcos, contatos com vegetação sob vento).</w:t>
      </w:r>
    </w:p>
    <w:p w14:paraId="2882120A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artigo de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transmissão/planejamento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resiliência tratada como </w:t>
      </w:r>
      <w:r w:rsidRPr="004C10D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capacidade de servir demanda sob restrição de risco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incorporando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desenergização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preventiva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medidas de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/expansão/DER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FAC3DB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93C944">
          <v:rect id="_x0000_i1026" style="width:0;height:1.5pt" o:hralign="center" o:hrstd="t" o:hr="t" fillcolor="#a0a0a0" stroked="f"/>
        </w:pict>
      </w:r>
    </w:p>
    <w:p w14:paraId="4F387835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44686651" w14:textId="77777777" w:rsidR="004C10D7" w:rsidRPr="004C10D7" w:rsidRDefault="004C10D7" w:rsidP="004C1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Formulação: expansão resiliente com restrição explícita de risco (ϒ)</w:t>
      </w:r>
    </w:p>
    <w:p w14:paraId="7429FBD4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modelo insere um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limite de tolerância ao risco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Υ</m:t>
        </m:r>
      </m:oMath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restringir o risco total de ignição induzido pela rede, enquanto maximiza atendimento (via custos de operação + expansão). Os autores destacam dois parâmetros de controle do decisor: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tolerance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(ϒ)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budget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uncertainty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BoU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φ)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AEDC05" w14:textId="77777777" w:rsidR="004C10D7" w:rsidRPr="004C10D7" w:rsidRDefault="004C10D7" w:rsidP="004C1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Três classes de decisão de planejamento (muito aplicável a LT)</w:t>
      </w:r>
    </w:p>
    <w:p w14:paraId="143B63CA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fornece três alavancas de expansão:</w:t>
      </w:r>
    </w:p>
    <w:p w14:paraId="45700A29" w14:textId="77777777" w:rsidR="004C10D7" w:rsidRPr="004C10D7" w:rsidRDefault="004C10D7" w:rsidP="004C10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adição de novas linhas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6428F33" w14:textId="77777777" w:rsidR="004C10D7" w:rsidRPr="004C10D7" w:rsidRDefault="004C10D7" w:rsidP="004C10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modificação/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linhas existentes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27C7C3A" w14:textId="77777777" w:rsidR="004C10D7" w:rsidRPr="004C10D7" w:rsidRDefault="004C10D7" w:rsidP="004C10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instalação de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B6C212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texto exemplifica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realista: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reconductoring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/cobertura de condutor,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substituição de postes, aumento de espaçamento, etc., como práticas adotadas por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Califórnia).</w:t>
      </w:r>
    </w:p>
    <w:p w14:paraId="7A3FEFE5" w14:textId="77777777" w:rsidR="004C10D7" w:rsidRPr="004C10D7" w:rsidRDefault="004C10D7" w:rsidP="004C1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PSPS modelado como custo via VOLL (custo de desligar linhas/carga)</w:t>
      </w:r>
    </w:p>
    <w:p w14:paraId="01E32FB6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modela o impacto dos PSPS no planejamento de longo prazo, usando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VOLL (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Lost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“proxy” do custo para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utility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clientes ao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desenergizar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linhas sob risco de incêndio. </w:t>
      </w:r>
    </w:p>
    <w:p w14:paraId="03AA14FD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EF3E669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tecnicamente importante porque transforma PSPS (prática operacional) em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endógena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planejamento.</w:t>
      </w:r>
    </w:p>
    <w:p w14:paraId="5DDB12F7" w14:textId="77777777" w:rsidR="004C10D7" w:rsidRPr="004C10D7" w:rsidRDefault="004C10D7" w:rsidP="004C1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Risco de ignição por linha como “</w:t>
      </w:r>
      <w:proofErr w:type="spellStart"/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risk</w:t>
      </w:r>
      <w:proofErr w:type="spellEnd"/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score” (0–1) e curva de duração</w:t>
      </w:r>
    </w:p>
    <w:p w14:paraId="38736D9A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risco de ignição é representado por um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score de probabilidade (0–1)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linha/condição, assumindo que exista uma métrica que agregue fatores (vento, humidade, temperatura, vegetação etc.). O ano é segmentado por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duration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curve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períodos com diferentes níveis de: demanda, energia disponível de renováveis/DER e risco de ignição.</w:t>
      </w:r>
    </w:p>
    <w:p w14:paraId="3F408343" w14:textId="77777777" w:rsidR="004C10D7" w:rsidRPr="004C10D7" w:rsidRDefault="004C10D7" w:rsidP="004C1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Otimização robusta em dois estágios (incertezas em demanda, DER e risco)</w:t>
      </w:r>
    </w:p>
    <w:p w14:paraId="28F884C5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formulam um problema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robusto em dois estágios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10A54D4" w14:textId="77777777" w:rsidR="004C10D7" w:rsidRPr="004C10D7" w:rsidRDefault="004C10D7" w:rsidP="004C10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1º estágio (</w:t>
      </w:r>
      <w:proofErr w:type="spellStart"/>
      <w:r w:rsidRPr="004C10D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here-and-now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): decisões de expansão (linhas novas,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DER).</w:t>
      </w:r>
    </w:p>
    <w:p w14:paraId="64652BFE" w14:textId="77777777" w:rsidR="004C10D7" w:rsidRPr="004C10D7" w:rsidRDefault="004C10D7" w:rsidP="004C10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2º estágio (</w:t>
      </w:r>
      <w:proofErr w:type="spellStart"/>
      <w:r w:rsidRPr="004C10D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wait-and-see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): realizações “pior caso” de incertezas (demanda, disponibilidade de DER e risco), controladas por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algoritmo iterativo (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1).</w:t>
      </w:r>
    </w:p>
    <w:p w14:paraId="1855AD75" w14:textId="77777777" w:rsidR="004C10D7" w:rsidRPr="004C10D7" w:rsidRDefault="004C10D7" w:rsidP="004C1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Resultados e achados relevantes (118-bus e interpretação)</w:t>
      </w:r>
    </w:p>
    <w:p w14:paraId="29EC107C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demonstra, inclusive em sub-região do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118-bus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que:</w:t>
      </w:r>
    </w:p>
    <w:p w14:paraId="60413A9D" w14:textId="77777777" w:rsidR="004C10D7" w:rsidRPr="004C10D7" w:rsidRDefault="004C10D7" w:rsidP="004C10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de expansão tendem a ser dominados por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enquanto investimento relativamente baixo em linhas pode reduzir risco global substancialmente;</w:t>
      </w:r>
    </w:p>
    <w:p w14:paraId="41728382" w14:textId="77777777" w:rsidR="004C10D7" w:rsidRPr="004C10D7" w:rsidRDefault="004C10D7" w:rsidP="004C10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baixo investimento em adição/modificação, o risco total pode cair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~65%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(no caso 118-bus reportado);</w:t>
      </w:r>
    </w:p>
    <w:p w14:paraId="612BF056" w14:textId="77777777" w:rsidR="004C10D7" w:rsidRPr="004C10D7" w:rsidRDefault="004C10D7" w:rsidP="004C10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“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switching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é apontado como fator crítico para manter o risco abaixo do limiar e servir demanda; em algum ponto,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desenergizar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linhas e cortar carga torna-se inevitável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operar sob níveis “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-safe”.</w:t>
      </w:r>
    </w:p>
    <w:p w14:paraId="6DAFF279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9D0965">
          <v:rect id="_x0000_i1027" style="width:0;height:1.5pt" o:hralign="center" o:hrstd="t" o:hr="t" fillcolor="#a0a0a0" stroked="f"/>
        </w:pict>
      </w:r>
    </w:p>
    <w:p w14:paraId="11F606FE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2676FBA4" w14:textId="77777777" w:rsidR="004C10D7" w:rsidRPr="004C10D7" w:rsidRDefault="004C10D7" w:rsidP="004C10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representado por “score” exógeno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 artigo assume que existe uma métrica de risco agregada; ele não deriva fisicamente (vento/vegetação/temperatura) nem constrói curva de fragilidade mecânica de torres/condutores.</w:t>
      </w:r>
    </w:p>
    <w:p w14:paraId="3DA0935A" w14:textId="77777777" w:rsidR="004C10D7" w:rsidRPr="004C10D7" w:rsidRDefault="004C10D7" w:rsidP="004C10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“intrínseca da LT” no sentido estrutural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núcleo é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e operação sob restrição de risco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(PSPS + expansão + DER), e não modelagem de colapso estrutural/tempo de reparo de LT.</w:t>
      </w:r>
    </w:p>
    <w:p w14:paraId="5441B631" w14:textId="77777777" w:rsidR="004C10D7" w:rsidRPr="004C10D7" w:rsidRDefault="004C10D7" w:rsidP="004C10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PSPS como medida dominante pode conflitar com “resiliência do serviço”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próprio resultado reconhece que, para manter operação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-safe,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desenergização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cortes podem ser inevitáveis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isto é uma resiliência “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anti-ignição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mas com penalidade forte de continuidade.</w:t>
      </w:r>
    </w:p>
    <w:p w14:paraId="77F74F1D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tese: excelente para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como ameaça e decisões de mitigação em LT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precisa ser combinado com trabalhos de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física/recuperação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(quando o foco é “resiliência física e temporal” da LT).</w:t>
      </w:r>
    </w:p>
    <w:p w14:paraId="65A2F927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7E63C7">
          <v:rect id="_x0000_i1028" style="width:0;height:1.5pt" o:hralign="center" o:hrstd="t" o:hr="t" fillcolor="#a0a0a0" stroked="f"/>
        </w:pict>
      </w:r>
    </w:p>
    <w:p w14:paraId="383D437B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 (Resiliência das Linhas de Transmissão)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7"/>
        <w:gridCol w:w="2605"/>
      </w:tblGrid>
      <w:tr w:rsidR="004C10D7" w:rsidRPr="004C10D7" w14:paraId="59C59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29842" w14:textId="77777777" w:rsidR="004C10D7" w:rsidRPr="004C10D7" w:rsidRDefault="004C10D7" w:rsidP="004C10D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8A7D5E5" w14:textId="77777777" w:rsidR="004C10D7" w:rsidRPr="004C10D7" w:rsidRDefault="004C10D7" w:rsidP="004C10D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C10D7" w:rsidRPr="004C10D7" w14:paraId="1442A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A58D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extremo relevante (</w:t>
            </w:r>
            <w:proofErr w:type="spellStart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wildfire</w:t>
            </w:r>
            <w:proofErr w:type="spellEnd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/condições críticas)</w:t>
            </w:r>
          </w:p>
        </w:tc>
        <w:tc>
          <w:tcPr>
            <w:tcW w:w="0" w:type="auto"/>
            <w:vAlign w:val="center"/>
            <w:hideMark/>
          </w:tcPr>
          <w:p w14:paraId="53C5DA4E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</w:p>
          <w:p w14:paraId="6854B222" w14:textId="77777777" w:rsidR="004C10D7" w:rsidRPr="004C10D7" w:rsidRDefault="004C10D7" w:rsidP="004C10D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2023 </w:t>
            </w:r>
            <w:proofErr w:type="spellStart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Resilient</w:t>
            </w:r>
            <w:proofErr w:type="spellEnd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Expansion</w:t>
            </w:r>
            <w:proofErr w:type="spellEnd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Planni</w:t>
            </w:r>
            <w:proofErr w:type="spellEnd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…</w:t>
            </w:r>
          </w:p>
        </w:tc>
      </w:tr>
      <w:tr w:rsidR="004C10D7" w:rsidRPr="004C10D7" w14:paraId="1C0E3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17DB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 de transmissão como agente de risco (ignição)</w:t>
            </w:r>
          </w:p>
        </w:tc>
        <w:tc>
          <w:tcPr>
            <w:tcW w:w="0" w:type="auto"/>
            <w:vAlign w:val="center"/>
            <w:hideMark/>
          </w:tcPr>
          <w:p w14:paraId="0DFD1550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</w:p>
          <w:p w14:paraId="41274EFE" w14:textId="77777777" w:rsidR="004C10D7" w:rsidRPr="004C10D7" w:rsidRDefault="004C10D7" w:rsidP="004C10D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2023 </w:t>
            </w:r>
            <w:proofErr w:type="spellStart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Resilient</w:t>
            </w:r>
            <w:proofErr w:type="spellEnd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Expansion</w:t>
            </w:r>
            <w:proofErr w:type="spellEnd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Planni</w:t>
            </w:r>
            <w:proofErr w:type="spellEnd"/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…</w:t>
            </w:r>
          </w:p>
        </w:tc>
      </w:tr>
      <w:tr w:rsidR="004C10D7" w:rsidRPr="004C10D7" w14:paraId="281F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63F1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>Medidas específicas em LT (hardening/undergrounding/reconductoring)</w:t>
            </w:r>
          </w:p>
        </w:tc>
        <w:tc>
          <w:tcPr>
            <w:tcW w:w="0" w:type="auto"/>
            <w:vAlign w:val="center"/>
            <w:hideMark/>
          </w:tcPr>
          <w:p w14:paraId="1040FC68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C10D7" w:rsidRPr="004C10D7" w14:paraId="3B3E7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E6F1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estrutural/mecânica explícita (torres/condutores)</w:t>
            </w:r>
          </w:p>
        </w:tc>
        <w:tc>
          <w:tcPr>
            <w:tcW w:w="0" w:type="auto"/>
            <w:vAlign w:val="center"/>
            <w:hideMark/>
          </w:tcPr>
          <w:p w14:paraId="76DA9978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C10D7" w:rsidRPr="004C10D7" w14:paraId="1FD4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F73C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(tempo de reparo/logística)</w:t>
            </w:r>
          </w:p>
        </w:tc>
        <w:tc>
          <w:tcPr>
            <w:tcW w:w="0" w:type="auto"/>
            <w:vAlign w:val="center"/>
            <w:hideMark/>
          </w:tcPr>
          <w:p w14:paraId="75FDACA2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C10D7" w:rsidRPr="004C10D7" w14:paraId="5282F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8DFD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 integrando risco e operação no planejamento</w:t>
            </w:r>
          </w:p>
        </w:tc>
        <w:tc>
          <w:tcPr>
            <w:tcW w:w="0" w:type="auto"/>
            <w:vAlign w:val="center"/>
            <w:hideMark/>
          </w:tcPr>
          <w:p w14:paraId="377D0704" w14:textId="77777777" w:rsidR="004C10D7" w:rsidRPr="004C10D7" w:rsidRDefault="004C10D7" w:rsidP="004C1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C1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47F6AA6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(LT sob clima extremo): alta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com lacuna na dimensão estrutural/recuperação.</w:t>
      </w:r>
    </w:p>
    <w:p w14:paraId="272B1722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C674FA">
          <v:rect id="_x0000_i1029" style="width:0;height:1.5pt" o:hralign="center" o:hrstd="t" o:hr="t" fillcolor="#a0a0a0" stroked="f"/>
        </w:pict>
      </w:r>
    </w:p>
    <w:p w14:paraId="3B232900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EE8C0F0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valioso para você em três frentes:</w:t>
      </w:r>
    </w:p>
    <w:p w14:paraId="523E8C28" w14:textId="77777777" w:rsidR="004C10D7" w:rsidRPr="004C10D7" w:rsidRDefault="004C10D7" w:rsidP="004C10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de revisão e lacuna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sustenta que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“diferente” porque a rede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interage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desastre (pode iniciar incêndio), e que isso exige planejamento dedicado.</w:t>
      </w:r>
    </w:p>
    <w:p w14:paraId="4493B39F" w14:textId="77777777" w:rsidR="004C10D7" w:rsidRPr="004C10D7" w:rsidRDefault="004C10D7" w:rsidP="004C10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(planejamento resiliente)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oferece uma arquitetura completa (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tolerance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duration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curve) que você pode adaptar para integrar seu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de LT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decisões de reforço/expansão.</w:t>
      </w:r>
    </w:p>
    <w:p w14:paraId="715EB379" w14:textId="77777777" w:rsidR="004C10D7" w:rsidRPr="004C10D7" w:rsidRDefault="004C10D7" w:rsidP="004C10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concretas de mitigação em LT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reconductoring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o papel de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switching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/PSPS como “última linha” — útil para discutir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trade-offs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segurança pública e continuidade.</w:t>
      </w:r>
    </w:p>
    <w:p w14:paraId="59182B8E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8270B0">
          <v:rect id="_x0000_i1030" style="width:0;height:1.5pt" o:hralign="center" o:hrstd="t" o:hr="t" fillcolor="#a0a0a0" stroked="f"/>
        </w:pict>
      </w:r>
    </w:p>
    <w:p w14:paraId="0F4BD782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B973F6F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DECISÃO: GUARDAR (artigo forte e muito relevante, sobretudo para </w:t>
      </w:r>
      <w:proofErr w:type="spellStart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planejamento resiliente de transmissão)</w:t>
      </w:r>
    </w:p>
    <w:p w14:paraId="246981C8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dos poucos trabalhos que integra, no planejamento de longo prazo, a realidade operacional dos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PSPS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 necessidade de reduzir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de ignição por linhas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oferecendo um modelo robusto (2 estágios) com parâmetros de decisão claros (ϒ e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EA4A441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29EFED">
          <v:rect id="_x0000_i1031" style="width:0;height:1.5pt" o:hralign="center" o:hrstd="t" o:hr="t" fillcolor="#a0a0a0" stroked="f"/>
        </w:pict>
      </w:r>
    </w:p>
    <w:p w14:paraId="0D3E4036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28320EFE" w14:textId="77777777" w:rsidR="004C10D7" w:rsidRPr="004C10D7" w:rsidRDefault="004C10D7" w:rsidP="004C1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375E2AB" w14:textId="77777777" w:rsidR="004C10D7" w:rsidRPr="004C10D7" w:rsidRDefault="004C10D7" w:rsidP="004C1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de expansão resiliente sob risco prolongado de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PSPS,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linhas, novas linhas e DER via otimização robusta em dois estágios</w:t>
      </w:r>
    </w:p>
    <w:p w14:paraId="7C857D07" w14:textId="77777777" w:rsidR="004C10D7" w:rsidRPr="004C10D7" w:rsidRDefault="004C10D7" w:rsidP="004C1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81A7D9D" w14:textId="77777777" w:rsidR="004C10D7" w:rsidRPr="004C10D7" w:rsidRDefault="004C10D7" w:rsidP="004C1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Lacuna encontrada (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interação rede–desastre)</w:t>
      </w:r>
    </w:p>
    <w:p w14:paraId="1B51C47B" w14:textId="77777777" w:rsidR="004C10D7" w:rsidRPr="004C10D7" w:rsidRDefault="004C10D7" w:rsidP="004C1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C1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2AEB715C" w14:textId="77777777" w:rsidR="004C10D7" w:rsidRPr="004C10D7" w:rsidRDefault="004C10D7" w:rsidP="004C1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E5FE5C">
          <v:rect id="_x0000_i1032" style="width:0;height:1.5pt" o:hralign="center" o:hrstd="t" o:hr="t" fillcolor="#a0a0a0" stroked="f"/>
        </w:pict>
      </w:r>
    </w:p>
    <w:p w14:paraId="2568A59F" w14:textId="77777777" w:rsidR="004C10D7" w:rsidRPr="004C10D7" w:rsidRDefault="004C10D7" w:rsidP="004C1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4C10D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3AA69E60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[1] R. Bayani and S. D. Manshadi, “Resilient Expansion Planning of Electricity Grid Under Prolonged Wildfire Risk,” </w:t>
      </w:r>
      <w:r w:rsidRPr="004C10D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4C10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14, no. 5, Sep. 2023, doi: 10.1109/TSG.2023.3241103. </w:t>
      </w:r>
    </w:p>
    <w:p w14:paraId="2516AC02" w14:textId="77777777" w:rsidR="004C10D7" w:rsidRPr="004C10D7" w:rsidRDefault="004C10D7" w:rsidP="004C1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</w:t>
      </w:r>
      <w:proofErr w:type="spellEnd"/>
      <w:r w:rsidRPr="004C1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7EB477A" w14:textId="77777777" w:rsidR="00A85F46" w:rsidRPr="00A85F46" w:rsidRDefault="00A85F46">
      <w:pPr>
        <w:rPr>
          <w:lang w:val="en-US"/>
        </w:rPr>
      </w:pPr>
    </w:p>
    <w:sectPr w:rsidR="00A85F46" w:rsidRPr="00A85F4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735"/>
    <w:multiLevelType w:val="multilevel"/>
    <w:tmpl w:val="9A0E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86F93"/>
    <w:multiLevelType w:val="multilevel"/>
    <w:tmpl w:val="2EB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63E3"/>
    <w:multiLevelType w:val="multilevel"/>
    <w:tmpl w:val="A976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66232"/>
    <w:multiLevelType w:val="multilevel"/>
    <w:tmpl w:val="BB2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3460"/>
    <w:multiLevelType w:val="multilevel"/>
    <w:tmpl w:val="09C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52E6E"/>
    <w:multiLevelType w:val="multilevel"/>
    <w:tmpl w:val="011E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832959">
    <w:abstractNumId w:val="2"/>
  </w:num>
  <w:num w:numId="2" w16cid:durableId="2014650914">
    <w:abstractNumId w:val="1"/>
  </w:num>
  <w:num w:numId="3" w16cid:durableId="1265500232">
    <w:abstractNumId w:val="3"/>
  </w:num>
  <w:num w:numId="4" w16cid:durableId="1756702656">
    <w:abstractNumId w:val="0"/>
  </w:num>
  <w:num w:numId="5" w16cid:durableId="1831869719">
    <w:abstractNumId w:val="5"/>
  </w:num>
  <w:num w:numId="6" w16cid:durableId="667711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4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C10D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85F46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AC2F2"/>
  <w15:chartTrackingRefBased/>
  <w15:docId w15:val="{836FB5C1-4D9D-4780-A801-1B46D7B1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4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4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4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4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4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8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4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85F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10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C10D7"/>
    <w:rPr>
      <w:b/>
      <w:bCs/>
    </w:rPr>
  </w:style>
  <w:style w:type="character" w:styleId="Emphasis">
    <w:name w:val="Emphasis"/>
    <w:basedOn w:val="DefaultParagraphFont"/>
    <w:uiPriority w:val="20"/>
    <w:qFormat/>
    <w:rsid w:val="004C10D7"/>
    <w:rPr>
      <w:i/>
      <w:iCs/>
    </w:rPr>
  </w:style>
  <w:style w:type="character" w:customStyle="1" w:styleId="relative">
    <w:name w:val="relative"/>
    <w:basedOn w:val="DefaultParagraphFont"/>
    <w:rsid w:val="004C10D7"/>
  </w:style>
  <w:style w:type="paragraph" w:customStyle="1" w:styleId="not-prose">
    <w:name w:val="not-prose"/>
    <w:basedOn w:val="Normal"/>
    <w:rsid w:val="004C10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1125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2026-01-11T12:02:00Z</dcterms:created>
  <dcterms:modified xsi:type="dcterms:W3CDTF">2026-01-11T12:02:00Z</dcterms:modified>
</cp:coreProperties>
</file>