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0C96" w14:textId="5C69945A" w:rsidR="00AC5231" w:rsidRDefault="00C308F6">
      <w:pPr>
        <w:rPr>
          <w:lang w:val="en-US"/>
        </w:rPr>
      </w:pPr>
      <w:r w:rsidRPr="00C308F6">
        <w:rPr>
          <w:lang w:val="en-US"/>
        </w:rPr>
        <w:t>2023 The Cost of Climate Change Transmission Infrastructure-Lupine Publishers</w:t>
      </w:r>
    </w:p>
    <w:p w14:paraId="4629879F" w14:textId="77777777" w:rsidR="00C308F6" w:rsidRDefault="00C308F6">
      <w:pPr>
        <w:rPr>
          <w:lang w:val="en-US"/>
        </w:rPr>
      </w:pPr>
    </w:p>
    <w:p w14:paraId="415DE415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145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The Cost of Climate Change on Transmission Infrastructure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Pankaj Deshmukh, Aditya Dumbre, Avinash Bingi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145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Trends in Civil Engineering and its Architecture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v.4, n.5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10.32474/TCEIA.2023.04.000196</w:t>
      </w: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A03C04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0CF49560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BBE02C">
          <v:rect id="_x0000_i1025" style="width:0;height:1.5pt" o:hralign="center" o:hrstd="t" o:hr="t" fillcolor="#a0a0a0" stroked="f"/>
        </w:pict>
      </w:r>
    </w:p>
    <w:p w14:paraId="1E134A16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50DE90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quantifica, de forma objetiva,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impacto econômico do aumento das exigências estruturais de projeto de linhas de transmissão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ao aumento da intensidade de eventos extremos de vento associados às mudanças climáticas.</w:t>
      </w:r>
    </w:p>
    <w:p w14:paraId="61B1DD34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considera uma linha de transmissão realista:</w:t>
      </w:r>
    </w:p>
    <w:p w14:paraId="7F7FF30C" w14:textId="77777777" w:rsidR="00E6145F" w:rsidRPr="00E6145F" w:rsidRDefault="00E6145F" w:rsidP="00E6145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345 kV,</w:t>
      </w:r>
    </w:p>
    <w:p w14:paraId="6A9C076C" w14:textId="77777777" w:rsidR="00E6145F" w:rsidRPr="00E6145F" w:rsidRDefault="00E6145F" w:rsidP="00E6145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duplo circuito,</w:t>
      </w:r>
    </w:p>
    <w:p w14:paraId="7ED5A202" w14:textId="77777777" w:rsidR="00E6145F" w:rsidRPr="00E6145F" w:rsidRDefault="00E6145F" w:rsidP="00E6145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 milhas de extensão,</w:t>
      </w:r>
    </w:p>
    <w:p w14:paraId="64B51685" w14:textId="77777777" w:rsidR="00E6145F" w:rsidRPr="00E6145F" w:rsidRDefault="00E6145F" w:rsidP="00E6145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composta por:</w:t>
      </w:r>
    </w:p>
    <w:p w14:paraId="122DC675" w14:textId="77777777" w:rsidR="00E6145F" w:rsidRPr="00E6145F" w:rsidRDefault="00E6145F" w:rsidP="00E6145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torres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treliçadas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lattice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towers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1233DB1" w14:textId="77777777" w:rsidR="00E6145F" w:rsidRPr="00E6145F" w:rsidRDefault="00E6145F" w:rsidP="00E6145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tubulares de aço,</w:t>
      </w:r>
    </w:p>
    <w:p w14:paraId="400251D8" w14:textId="77777777" w:rsidR="00E6145F" w:rsidRPr="00E6145F" w:rsidRDefault="00E6145F" w:rsidP="00E6145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 em estacas escavadas (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drilled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piers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340A9B32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analisados quatro níveis de vento extremo:</w:t>
      </w:r>
    </w:p>
    <w:p w14:paraId="15F0964C" w14:textId="77777777" w:rsidR="00E6145F" w:rsidRPr="00E6145F" w:rsidRDefault="00E6145F" w:rsidP="00E6145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140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MRI = 100 anos</w:t>
      </w:r>
    </w:p>
    <w:p w14:paraId="49C29FE0" w14:textId="77777777" w:rsidR="00E6145F" w:rsidRPr="00E6145F" w:rsidRDefault="00E6145F" w:rsidP="00E6145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150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MRI = 300 anos</w:t>
      </w:r>
    </w:p>
    <w:p w14:paraId="4A7C2C0A" w14:textId="77777777" w:rsidR="00E6145F" w:rsidRPr="00E6145F" w:rsidRDefault="00E6145F" w:rsidP="00E6145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165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MRI = 700 anos</w:t>
      </w:r>
    </w:p>
    <w:p w14:paraId="18B26968" w14:textId="77777777" w:rsidR="00E6145F" w:rsidRPr="00E6145F" w:rsidRDefault="00E6145F" w:rsidP="00E6145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180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MRI = 1700 anos</w:t>
      </w:r>
    </w:p>
    <w:p w14:paraId="0F82723B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(páginas 1 e 3) </w:t>
      </w:r>
    </w:p>
    <w:p w14:paraId="1A6504CC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3075C4E7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central é a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relação entre intensidade de eventos climáticos, confiabilidade estrutural e custo de infraestrutura de transmissão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0F8DA3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93C47C">
          <v:rect id="_x0000_i1026" style="width:0;height:1.5pt" o:hralign="center" o:hrstd="t" o:hr="t" fillcolor="#a0a0a0" stroked="f"/>
        </w:pict>
      </w:r>
    </w:p>
    <w:p w14:paraId="3CB97723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diretas para sua tese</w:t>
      </w:r>
    </w:p>
    <w:p w14:paraId="321C5A26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Este artigo é extremamente valioso porque conecta três dimensões que você também trabalha:</w:t>
      </w:r>
    </w:p>
    <w:p w14:paraId="04BB34E2" w14:textId="77777777" w:rsidR="00E6145F" w:rsidRPr="00E6145F" w:rsidRDefault="00E6145F" w:rsidP="00E6145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extremo → carga estrutural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As cargas de vento são calculadas segundo a ASCE 74-20 e associadas a diferentes níveis de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Mean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Recurrence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Interval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(MRI).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Tabela 5 mostra a relação direta entre:</w:t>
      </w:r>
    </w:p>
    <w:p w14:paraId="1CE863BF" w14:textId="77777777" w:rsidR="00E6145F" w:rsidRPr="00E6145F" w:rsidRDefault="00E6145F" w:rsidP="00E6145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MRI,</w:t>
      </w:r>
    </w:p>
    <w:p w14:paraId="1A475F38" w14:textId="77777777" w:rsidR="00E6145F" w:rsidRPr="00E6145F" w:rsidRDefault="00E6145F" w:rsidP="00E6145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vento,</w:t>
      </w:r>
    </w:p>
    <w:p w14:paraId="3F1CB019" w14:textId="77777777" w:rsidR="00E6145F" w:rsidRPr="00E6145F" w:rsidRDefault="00E6145F" w:rsidP="00E6145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excedência em 50 anos: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360"/>
        <w:gridCol w:w="4189"/>
      </w:tblGrid>
      <w:tr w:rsidR="00E6145F" w:rsidRPr="00E6145F" w14:paraId="76A81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C973B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MRI</w:t>
            </w:r>
          </w:p>
        </w:tc>
        <w:tc>
          <w:tcPr>
            <w:tcW w:w="0" w:type="auto"/>
            <w:vAlign w:val="center"/>
            <w:hideMark/>
          </w:tcPr>
          <w:p w14:paraId="74629EB4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Vento (</w:t>
            </w:r>
            <w:proofErr w:type="spellStart"/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mph</w:t>
            </w:r>
            <w:proofErr w:type="spellEnd"/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6F4B4B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Probabilidade de excedência em 50 anos</w:t>
            </w:r>
          </w:p>
        </w:tc>
      </w:tr>
      <w:tr w:rsidR="00E6145F" w:rsidRPr="00E6145F" w14:paraId="6647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BAD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587F2C4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B79448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39%</w:t>
            </w:r>
          </w:p>
        </w:tc>
      </w:tr>
      <w:tr w:rsidR="00E6145F" w:rsidRPr="00E6145F" w14:paraId="19464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14A3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B3C8D73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D0B659E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15%</w:t>
            </w:r>
          </w:p>
        </w:tc>
      </w:tr>
      <w:tr w:rsidR="00E6145F" w:rsidRPr="00E6145F" w14:paraId="3BD7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A91B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021C36B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0F6BF661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7%</w:t>
            </w:r>
          </w:p>
        </w:tc>
      </w:tr>
      <w:tr w:rsidR="00E6145F" w:rsidRPr="00E6145F" w14:paraId="7E6F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21E8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1700</w:t>
            </w:r>
          </w:p>
        </w:tc>
        <w:tc>
          <w:tcPr>
            <w:tcW w:w="0" w:type="auto"/>
            <w:vAlign w:val="center"/>
            <w:hideMark/>
          </w:tcPr>
          <w:p w14:paraId="1388BA5E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F627000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3%</w:t>
            </w:r>
          </w:p>
        </w:tc>
      </w:tr>
    </w:tbl>
    <w:p w14:paraId="1EE41FE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(página 3, Tabela 5) </w:t>
      </w:r>
    </w:p>
    <w:p w14:paraId="30A8FCB2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5DF30457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diretamente compatível com a noção de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climática das linhas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FA68FA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E5B458">
          <v:rect id="_x0000_i1027" style="width:0;height:1.5pt" o:hralign="center" o:hrstd="t" o:hr="t" fillcolor="#a0a0a0" stroked="f"/>
        </w:pict>
      </w:r>
    </w:p>
    <w:p w14:paraId="779A23D2" w14:textId="77777777" w:rsidR="00E6145F" w:rsidRPr="00E6145F" w:rsidRDefault="00E6145F" w:rsidP="00E6145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estrutural → aumento de massa, fundações e custo</w:t>
      </w:r>
    </w:p>
    <w:p w14:paraId="6F5D29CB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mostram, de forma objetiva, que:</w:t>
      </w:r>
    </w:p>
    <w:p w14:paraId="64195059" w14:textId="77777777" w:rsidR="00E6145F" w:rsidRPr="00E6145F" w:rsidRDefault="00E6145F" w:rsidP="00E6145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cada aumento de 10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acima de 140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mph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A2C4D0F" w14:textId="77777777" w:rsidR="00E6145F" w:rsidRPr="00E6145F" w:rsidRDefault="00E6145F" w:rsidP="00E6145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custo da linha cresce cerca de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7%</w:t>
      </w:r>
    </w:p>
    <w:p w14:paraId="5095136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página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11, Summary) </w:t>
      </w:r>
    </w:p>
    <w:p w14:paraId="0216909E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36B6BF56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12 apresenta o custo por milha: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00"/>
        <w:gridCol w:w="1482"/>
      </w:tblGrid>
      <w:tr w:rsidR="00E6145F" w:rsidRPr="00E6145F" w14:paraId="16583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71A18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Vento (</w:t>
            </w:r>
            <w:proofErr w:type="spellStart"/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mph</w:t>
            </w:r>
            <w:proofErr w:type="spellEnd"/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0B8A7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Custo por milha ($/mi)</w:t>
            </w:r>
          </w:p>
        </w:tc>
        <w:tc>
          <w:tcPr>
            <w:tcW w:w="0" w:type="auto"/>
            <w:vAlign w:val="center"/>
            <w:hideMark/>
          </w:tcPr>
          <w:p w14:paraId="6A889F67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Aumento (%)</w:t>
            </w:r>
          </w:p>
        </w:tc>
      </w:tr>
      <w:tr w:rsidR="00E6145F" w:rsidRPr="00E6145F" w14:paraId="11F8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D392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5477237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1.824.600</w:t>
            </w:r>
          </w:p>
        </w:tc>
        <w:tc>
          <w:tcPr>
            <w:tcW w:w="0" w:type="auto"/>
            <w:vAlign w:val="center"/>
            <w:hideMark/>
          </w:tcPr>
          <w:p w14:paraId="70F56A37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</w:tr>
      <w:tr w:rsidR="00E6145F" w:rsidRPr="00E6145F" w14:paraId="382F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3947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19704B4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2.011.000</w:t>
            </w:r>
          </w:p>
        </w:tc>
        <w:tc>
          <w:tcPr>
            <w:tcW w:w="0" w:type="auto"/>
            <w:vAlign w:val="center"/>
            <w:hideMark/>
          </w:tcPr>
          <w:p w14:paraId="399C31CD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10,2</w:t>
            </w:r>
          </w:p>
        </w:tc>
      </w:tr>
      <w:tr w:rsidR="00E6145F" w:rsidRPr="00E6145F" w14:paraId="7A34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BC7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58401DC3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2.179.000</w:t>
            </w:r>
          </w:p>
        </w:tc>
        <w:tc>
          <w:tcPr>
            <w:tcW w:w="0" w:type="auto"/>
            <w:vAlign w:val="center"/>
            <w:hideMark/>
          </w:tcPr>
          <w:p w14:paraId="2EC29756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19,4</w:t>
            </w:r>
          </w:p>
        </w:tc>
      </w:tr>
      <w:tr w:rsidR="00E6145F" w:rsidRPr="00E6145F" w14:paraId="1739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40D5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2BA0A51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2.358.500</w:t>
            </w:r>
          </w:p>
        </w:tc>
        <w:tc>
          <w:tcPr>
            <w:tcW w:w="0" w:type="auto"/>
            <w:vAlign w:val="center"/>
            <w:hideMark/>
          </w:tcPr>
          <w:p w14:paraId="362A7E3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29,3</w:t>
            </w:r>
          </w:p>
        </w:tc>
      </w:tr>
    </w:tbl>
    <w:p w14:paraId="05507A7D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(página 8, Tabela 12) </w:t>
      </w:r>
    </w:p>
    <w:p w14:paraId="7B77C6CD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3D12ABEC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2447202">
          <v:rect id="_x0000_i1028" style="width:0;height:1.5pt" o:hralign="center" o:hrstd="t" o:hr="t" fillcolor="#a0a0a0" stroked="f"/>
        </w:pict>
      </w:r>
    </w:p>
    <w:p w14:paraId="105A438B" w14:textId="77777777" w:rsidR="00E6145F" w:rsidRPr="00E6145F" w:rsidRDefault="00E6145F" w:rsidP="00E6145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× confiabilidade estrutural</w:t>
      </w:r>
    </w:p>
    <w:p w14:paraId="71DDF7EC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8 mostra uma relação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exponencial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6B7CFD10" w14:textId="77777777" w:rsidR="00E6145F" w:rsidRPr="00E6145F" w:rsidRDefault="00E6145F" w:rsidP="00E6145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custo (%)</w:t>
      </w:r>
    </w:p>
    <w:p w14:paraId="3505310B" w14:textId="77777777" w:rsidR="00E6145F" w:rsidRPr="00E6145F" w:rsidRDefault="00E6145F" w:rsidP="00E6145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da probabilidade de falha (%).</w:t>
      </w:r>
    </w:p>
    <w:p w14:paraId="233751EF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1C4EF69F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pequenos aumentos de investimento geram grandes ganhos de confiabilidade.</w:t>
      </w:r>
    </w:p>
    <w:p w14:paraId="1C57FF77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página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10,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Figura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8) </w:t>
      </w:r>
    </w:p>
    <w:p w14:paraId="76F03991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The Cost of Climate Change…</w:t>
      </w:r>
    </w:p>
    <w:p w14:paraId="78DD587F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gráfico é absolutamente alinhado com qualquer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quantitativo de resiliência física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9904D5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D668A1">
          <v:rect id="_x0000_i1029" style="width:0;height:1.5pt" o:hralign="center" o:hrstd="t" o:hr="t" fillcolor="#a0a0a0" stroked="f"/>
        </w:pict>
      </w:r>
    </w:p>
    <w:p w14:paraId="2F5B5398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frente à sua tese</w:t>
      </w:r>
    </w:p>
    <w:p w14:paraId="5DA2BD7E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 ainda apresenta limites claros:</w:t>
      </w:r>
    </w:p>
    <w:p w14:paraId="474C6B5B" w14:textId="77777777" w:rsidR="00E6145F" w:rsidRPr="00E6145F" w:rsidRDefault="00E6145F" w:rsidP="00E6145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curva de recuperação no tempo</w:t>
      </w:r>
    </w:p>
    <w:p w14:paraId="59BF6111" w14:textId="77777777" w:rsidR="00E6145F" w:rsidRPr="00E6145F" w:rsidRDefault="00E6145F" w:rsidP="00E6145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resistência estrutural,</w:t>
      </w:r>
    </w:p>
    <w:p w14:paraId="1DFBAF4E" w14:textId="77777777" w:rsidR="00E6145F" w:rsidRPr="00E6145F" w:rsidRDefault="00E6145F" w:rsidP="00E6145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recuperação pós-falha.</w:t>
      </w:r>
    </w:p>
    <w:p w14:paraId="5B810CEA" w14:textId="77777777" w:rsidR="00E6145F" w:rsidRPr="00E6145F" w:rsidRDefault="00E6145F" w:rsidP="00E6145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modelo explícito de dano progressivo</w:t>
      </w:r>
    </w:p>
    <w:p w14:paraId="00D95516" w14:textId="77777777" w:rsidR="00E6145F" w:rsidRPr="00E6145F" w:rsidRDefault="00E6145F" w:rsidP="00E6145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“excedência ou não excedência”,</w:t>
      </w:r>
    </w:p>
    <w:p w14:paraId="2CA1EBEF" w14:textId="77777777" w:rsidR="00E6145F" w:rsidRPr="00E6145F" w:rsidRDefault="00E6145F" w:rsidP="00E6145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 níveis graduais de dano físico.</w:t>
      </w:r>
    </w:p>
    <w:p w14:paraId="5AE4F97B" w14:textId="77777777" w:rsidR="00E6145F" w:rsidRPr="00E6145F" w:rsidRDefault="00E6145F" w:rsidP="00E6145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tratada como confiabilidade estrutural estática</w:t>
      </w:r>
    </w:p>
    <w:p w14:paraId="1D43B7DE" w14:textId="77777777" w:rsidR="00E6145F" w:rsidRPr="00E6145F" w:rsidRDefault="00E6145F" w:rsidP="00E6145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tese trabalha com resiliência como processo dinâmico.</w:t>
      </w:r>
    </w:p>
    <w:p w14:paraId="49F18914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78C147">
          <v:rect id="_x0000_i1030" style="width:0;height:1.5pt" o:hralign="center" o:hrstd="t" o:hr="t" fillcolor="#a0a0a0" stroked="f"/>
        </w:pict>
      </w:r>
    </w:p>
    <w:p w14:paraId="52249E67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1089"/>
      </w:tblGrid>
      <w:tr w:rsidR="00E6145F" w:rsidRPr="00E6145F" w14:paraId="2DDBA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DC2F6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8D46A4" w14:textId="77777777" w:rsidR="00E6145F" w:rsidRPr="00E6145F" w:rsidRDefault="00E6145F" w:rsidP="00E6145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6145F" w:rsidRPr="00E6145F" w14:paraId="0636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9D37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05133A0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145F" w:rsidRPr="00E6145F" w14:paraId="79B7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2E4F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(vento)</w:t>
            </w:r>
          </w:p>
        </w:tc>
        <w:tc>
          <w:tcPr>
            <w:tcW w:w="0" w:type="auto"/>
            <w:vAlign w:val="center"/>
            <w:hideMark/>
          </w:tcPr>
          <w:p w14:paraId="1A4F9299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145F" w:rsidRPr="00E6145F" w14:paraId="5069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08CF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implícita</w:t>
            </w:r>
          </w:p>
        </w:tc>
        <w:tc>
          <w:tcPr>
            <w:tcW w:w="0" w:type="auto"/>
            <w:vAlign w:val="center"/>
            <w:hideMark/>
          </w:tcPr>
          <w:p w14:paraId="5F22AD90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145F" w:rsidRPr="00E6145F" w14:paraId="526F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92E6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probabilística (MRI)</w:t>
            </w:r>
          </w:p>
        </w:tc>
        <w:tc>
          <w:tcPr>
            <w:tcW w:w="0" w:type="auto"/>
            <w:vAlign w:val="center"/>
            <w:hideMark/>
          </w:tcPr>
          <w:p w14:paraId="013E69DC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145F" w:rsidRPr="00E6145F" w14:paraId="531C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B513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custo × risco</w:t>
            </w:r>
          </w:p>
        </w:tc>
        <w:tc>
          <w:tcPr>
            <w:tcW w:w="0" w:type="auto"/>
            <w:vAlign w:val="center"/>
            <w:hideMark/>
          </w:tcPr>
          <w:p w14:paraId="20936F2C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145F" w:rsidRPr="00E6145F" w14:paraId="1EB3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77BA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2FE5D1F2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145F" w:rsidRPr="00E6145F" w14:paraId="7104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B29B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5E07EC60" w14:textId="77777777" w:rsidR="00E6145F" w:rsidRPr="00E6145F" w:rsidRDefault="00E6145F" w:rsidP="00E6145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145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455A1D40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6145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Complementaridade com sua tese: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</w:t>
      </w:r>
    </w:p>
    <w:p w14:paraId="2D20EF9A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fundamenta a parte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“resistir ao dano”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resiliência.</w:t>
      </w:r>
    </w:p>
    <w:p w14:paraId="6394A822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9BA3FF">
          <v:rect id="_x0000_i1031" style="width:0;height:1.5pt" o:hralign="center" o:hrstd="t" o:hr="t" fillcolor="#a0a0a0" stroked="f"/>
        </w:pict>
      </w:r>
    </w:p>
    <w:p w14:paraId="5902FB3D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626D39A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artigo que você pode usar como:</w:t>
      </w:r>
    </w:p>
    <w:p w14:paraId="1349F4D2" w14:textId="77777777" w:rsidR="00E6145F" w:rsidRPr="00E6145F" w:rsidRDefault="00E6145F" w:rsidP="00E6145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quantitativa para:</w:t>
      </w:r>
    </w:p>
    <w:p w14:paraId="1741C966" w14:textId="77777777" w:rsidR="00E6145F" w:rsidRPr="00E6145F" w:rsidRDefault="00E6145F" w:rsidP="00E6145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econômica,</w:t>
      </w:r>
    </w:p>
    <w:p w14:paraId="51D80EDE" w14:textId="77777777" w:rsidR="00E6145F" w:rsidRPr="00E6145F" w:rsidRDefault="00E6145F" w:rsidP="00E6145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</w:t>
      </w: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LT,</w:t>
      </w:r>
    </w:p>
    <w:p w14:paraId="68BF390E" w14:textId="77777777" w:rsidR="00E6145F" w:rsidRPr="00E6145F" w:rsidRDefault="00E6145F" w:rsidP="00E6145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investimento × resiliência;</w:t>
      </w:r>
    </w:p>
    <w:p w14:paraId="0AFCC932" w14:textId="77777777" w:rsidR="00E6145F" w:rsidRPr="00E6145F" w:rsidRDefault="00E6145F" w:rsidP="00E6145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de políticas de adaptação climática;</w:t>
      </w:r>
    </w:p>
    <w:p w14:paraId="1EBF475A" w14:textId="77777777" w:rsidR="00E6145F" w:rsidRPr="00E6145F" w:rsidRDefault="00E6145F" w:rsidP="00E6145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de um termo econômico dentro do seu índice de resiliência.</w:t>
      </w:r>
    </w:p>
    <w:p w14:paraId="2B210669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se encaixa diretamente como:</w:t>
      </w:r>
    </w:p>
    <w:p w14:paraId="2CFFC542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ponte entre engenharia estrutural e planejamento de resiliência climática.</w:t>
      </w:r>
    </w:p>
    <w:p w14:paraId="6B3F4A05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EF5A5C">
          <v:rect id="_x0000_i1032" style="width:0;height:1.5pt" o:hralign="center" o:hrstd="t" o:hr="t" fillcolor="#a0a0a0" stroked="f"/>
        </w:pict>
      </w:r>
    </w:p>
    <w:p w14:paraId="760781DF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90E431F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331C085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raros artigos que quantifica, de forma concreta:</w:t>
      </w:r>
    </w:p>
    <w:p w14:paraId="36B39A5D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carga estrutural → confiabilidade → custo → decisão de projeto</w:t>
      </w:r>
    </w:p>
    <w:p w14:paraId="2335B8C7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exatamente a base física-econômica que sustenta uma tese de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FE7FB6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6A4467">
          <v:rect id="_x0000_i1033" style="width:0;height:1.5pt" o:hralign="center" o:hrstd="t" o:hr="t" fillcolor="#a0a0a0" stroked="f"/>
        </w:pict>
      </w:r>
    </w:p>
    <w:p w14:paraId="647645A7" w14:textId="77777777" w:rsidR="00E6145F" w:rsidRPr="00E6145F" w:rsidRDefault="00E6145F" w:rsidP="00E6145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85AFE06" w14:textId="77777777" w:rsidR="00E6145F" w:rsidRPr="00E6145F" w:rsidRDefault="00E6145F" w:rsidP="00E6145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5CFE44D" w14:textId="77777777" w:rsidR="00E6145F" w:rsidRPr="00E6145F" w:rsidRDefault="00E6145F" w:rsidP="00E6145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do impacto do aumento de eventos climáticos extremos no custo e confiabilidade estrutural de linhas de transmissão</w:t>
      </w:r>
    </w:p>
    <w:p w14:paraId="537639AF" w14:textId="77777777" w:rsidR="00E6145F" w:rsidRPr="00E6145F" w:rsidRDefault="00E6145F" w:rsidP="00E6145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98FD4FF" w14:textId="77777777" w:rsidR="00E6145F" w:rsidRPr="00E6145F" w:rsidRDefault="00E6145F" w:rsidP="00E6145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Ponto(s) da tese:</w:t>
      </w:r>
    </w:p>
    <w:p w14:paraId="1DEB4675" w14:textId="77777777" w:rsidR="00E6145F" w:rsidRPr="00E6145F" w:rsidRDefault="00E6145F" w:rsidP="00E6145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65FAA7E1" w14:textId="77777777" w:rsidR="00E6145F" w:rsidRPr="00E6145F" w:rsidRDefault="00E6145F" w:rsidP="00E6145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C07577A" w14:textId="77777777" w:rsidR="00E6145F" w:rsidRPr="00E6145F" w:rsidRDefault="00E6145F" w:rsidP="00E6145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0B3BD03" w14:textId="77777777" w:rsidR="00E6145F" w:rsidRPr="00E6145F" w:rsidRDefault="00E6145F" w:rsidP="00E6145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2A66DFD4" w14:textId="77777777" w:rsidR="00E6145F" w:rsidRPr="00E6145F" w:rsidRDefault="00E6145F" w:rsidP="00E6145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7A58349" w14:textId="77777777" w:rsidR="00E6145F" w:rsidRPr="00E6145F" w:rsidRDefault="00E6145F" w:rsidP="00E6145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33AA54FF" w14:textId="77777777" w:rsidR="00E6145F" w:rsidRPr="00E6145F" w:rsidRDefault="00E6145F" w:rsidP="00E6145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CEFA1D">
          <v:rect id="_x0000_i1034" style="width:0;height:1.5pt" o:hralign="center" o:hrstd="t" o:hr="t" fillcolor="#a0a0a0" stroked="f"/>
        </w:pict>
      </w:r>
    </w:p>
    <w:p w14:paraId="288B8D6F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CBDAA27" w14:textId="77777777" w:rsidR="00E6145F" w:rsidRPr="00E6145F" w:rsidRDefault="00E6145F" w:rsidP="00E6145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uma das peças mais fortes de todo o seu acervo: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prova que </w:t>
      </w:r>
      <w:r w:rsidRPr="00E6145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custa dinheiro, mas custa muito menos do que o colapso sistêmico</w:t>
      </w:r>
      <w:r w:rsidRPr="00E6145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5F69A5" w14:textId="77777777" w:rsidR="00C308F6" w:rsidRPr="00E6145F" w:rsidRDefault="00C308F6"/>
    <w:sectPr w:rsidR="00C308F6" w:rsidRPr="00E6145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160"/>
    <w:multiLevelType w:val="multilevel"/>
    <w:tmpl w:val="6908E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F41C3"/>
    <w:multiLevelType w:val="multilevel"/>
    <w:tmpl w:val="29A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6BB7"/>
    <w:multiLevelType w:val="multilevel"/>
    <w:tmpl w:val="1AD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C78"/>
    <w:multiLevelType w:val="multilevel"/>
    <w:tmpl w:val="97D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24252"/>
    <w:multiLevelType w:val="multilevel"/>
    <w:tmpl w:val="088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A1D08"/>
    <w:multiLevelType w:val="multilevel"/>
    <w:tmpl w:val="C75ED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F2EE2"/>
    <w:multiLevelType w:val="multilevel"/>
    <w:tmpl w:val="B86C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F53A1"/>
    <w:multiLevelType w:val="multilevel"/>
    <w:tmpl w:val="0C4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16D79"/>
    <w:multiLevelType w:val="multilevel"/>
    <w:tmpl w:val="F8D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354DC"/>
    <w:multiLevelType w:val="multilevel"/>
    <w:tmpl w:val="61AC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171924">
    <w:abstractNumId w:val="7"/>
  </w:num>
  <w:num w:numId="2" w16cid:durableId="883175282">
    <w:abstractNumId w:val="3"/>
  </w:num>
  <w:num w:numId="3" w16cid:durableId="1841390847">
    <w:abstractNumId w:val="6"/>
  </w:num>
  <w:num w:numId="4" w16cid:durableId="1429154695">
    <w:abstractNumId w:val="5"/>
  </w:num>
  <w:num w:numId="5" w16cid:durableId="1439132136">
    <w:abstractNumId w:val="1"/>
  </w:num>
  <w:num w:numId="6" w16cid:durableId="941184490">
    <w:abstractNumId w:val="0"/>
  </w:num>
  <w:num w:numId="7" w16cid:durableId="1236434188">
    <w:abstractNumId w:val="4"/>
  </w:num>
  <w:num w:numId="8" w16cid:durableId="1546912092">
    <w:abstractNumId w:val="9"/>
  </w:num>
  <w:num w:numId="9" w16cid:durableId="313069348">
    <w:abstractNumId w:val="2"/>
  </w:num>
  <w:num w:numId="10" w16cid:durableId="1393852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F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308F6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6145F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DD48"/>
  <w15:chartTrackingRefBased/>
  <w15:docId w15:val="{3CDA2607-2149-4E0E-B9FD-B9AC6AE4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F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F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F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F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F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3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F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30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45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6145F"/>
    <w:rPr>
      <w:b/>
      <w:bCs/>
    </w:rPr>
  </w:style>
  <w:style w:type="character" w:styleId="Emphasis">
    <w:name w:val="Emphasis"/>
    <w:basedOn w:val="DefaultParagraphFont"/>
    <w:uiPriority w:val="20"/>
    <w:qFormat/>
    <w:rsid w:val="00E6145F"/>
    <w:rPr>
      <w:i/>
      <w:iCs/>
    </w:rPr>
  </w:style>
  <w:style w:type="character" w:customStyle="1" w:styleId="relative">
    <w:name w:val="relative"/>
    <w:basedOn w:val="DefaultParagraphFont"/>
    <w:rsid w:val="00E6145F"/>
  </w:style>
  <w:style w:type="paragraph" w:customStyle="1" w:styleId="not-prose">
    <w:name w:val="not-prose"/>
    <w:basedOn w:val="Normal"/>
    <w:rsid w:val="00E6145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2026-01-11T12:30:00Z</dcterms:created>
  <dcterms:modified xsi:type="dcterms:W3CDTF">2026-01-11T12:30:00Z</dcterms:modified>
</cp:coreProperties>
</file>