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CD879" w14:textId="77777777" w:rsidR="00EA03B8" w:rsidRDefault="00EA03B8" w:rsidP="00EA03B8">
      <w:proofErr w:type="spellStart"/>
      <w:r>
        <w:t>Título</w:t>
      </w:r>
      <w:proofErr w:type="spellEnd"/>
      <w:r>
        <w:t>: Vulnerability and Resilience of Urban Energy Ecosystems to Extreme Climate Events: A Systematic Review and Perspectives</w:t>
      </w:r>
    </w:p>
    <w:p w14:paraId="261897CB" w14:textId="77777777" w:rsidR="00EA03B8" w:rsidRDefault="00EA03B8" w:rsidP="00EA03B8"/>
    <w:p w14:paraId="1FB968C9" w14:textId="77777777" w:rsidR="00EA03B8" w:rsidRDefault="00EA03B8" w:rsidP="00EA03B8">
      <w:proofErr w:type="spellStart"/>
      <w:r>
        <w:t>Autores</w:t>
      </w:r>
      <w:proofErr w:type="spellEnd"/>
      <w:r>
        <w:t xml:space="preserve">: </w:t>
      </w:r>
      <w:proofErr w:type="spellStart"/>
      <w:r>
        <w:t>Donghun</w:t>
      </w:r>
      <w:proofErr w:type="spellEnd"/>
      <w:r>
        <w:t xml:space="preserve"> Lee, Jingyi Gao, Nazli Yonca Aydin, Tianyu Jiang, Tarek R. Rakha</w:t>
      </w:r>
    </w:p>
    <w:p w14:paraId="1A488CB3" w14:textId="77777777" w:rsidR="00EA03B8" w:rsidRDefault="00EA03B8" w:rsidP="00EA03B8"/>
    <w:p w14:paraId="26F59DCB" w14:textId="77777777" w:rsidR="00EA03B8" w:rsidRDefault="00EA03B8" w:rsidP="00EA03B8">
      <w:proofErr w:type="spellStart"/>
      <w:r>
        <w:t>Afiliações</w:t>
      </w:r>
      <w:proofErr w:type="spellEnd"/>
      <w:r>
        <w:t>: Georgia Institute of Technology; Rochester Institute of Technology</w:t>
      </w:r>
    </w:p>
    <w:p w14:paraId="0018B95B" w14:textId="77777777" w:rsidR="00EA03B8" w:rsidRDefault="00EA03B8" w:rsidP="00EA03B8"/>
    <w:p w14:paraId="37B3461E" w14:textId="77777777" w:rsidR="00EA03B8" w:rsidRDefault="00EA03B8" w:rsidP="00EA03B8">
      <w:proofErr w:type="spellStart"/>
      <w:r>
        <w:t>Publicado</w:t>
      </w:r>
      <w:proofErr w:type="spellEnd"/>
      <w:r>
        <w:t xml:space="preserve"> </w:t>
      </w:r>
      <w:proofErr w:type="spellStart"/>
      <w:r>
        <w:t>em</w:t>
      </w:r>
      <w:proofErr w:type="spellEnd"/>
      <w:r>
        <w:t>: Renewable and Sustainable Energy Reviews, Volume 176, 2023, 113205</w:t>
      </w:r>
    </w:p>
    <w:p w14:paraId="343EBD6E" w14:textId="77777777" w:rsidR="00EA03B8" w:rsidRDefault="00EA03B8" w:rsidP="00EA03B8"/>
    <w:p w14:paraId="7395D0C6" w14:textId="0ED2BEFB" w:rsidR="00EA03B8" w:rsidRPr="00EA03B8" w:rsidRDefault="00EA03B8" w:rsidP="00EA03B8">
      <w:pPr>
        <w:rPr>
          <w:lang w:val="pt-BR"/>
        </w:rPr>
      </w:pPr>
      <w:r w:rsidRPr="00EA03B8">
        <w:rPr>
          <w:lang w:val="pt-BR"/>
        </w:rPr>
        <w:t>Resumo do Abstract</w:t>
      </w:r>
    </w:p>
    <w:p w14:paraId="55774100" w14:textId="77777777" w:rsidR="00EA03B8" w:rsidRDefault="00EA03B8" w:rsidP="00EA03B8">
      <w:pPr>
        <w:rPr>
          <w:lang w:val="pt-BR"/>
        </w:rPr>
      </w:pPr>
      <w:r w:rsidRPr="00EA03B8">
        <w:rPr>
          <w:lang w:val="pt-BR"/>
        </w:rPr>
        <w:t>Este artigo realiza uma revisão sistemática da literatura sobre a vulnerabilidade e resiliência dos ecossistemas energéticos urbanos frente a eventos climáticos extremos. Classifica e analisa diferentes eventos (como furacões, ondas de calor, incêndios florestais) quanto aos seus impactos na geração, distribuição e consumo de energia. Explora metodologias de modelagem de risco, simulação e análise de dados em cidades globais. Os autores propõem uma estrutura conceitual e identificam lacunas, recomendando o uso de ferramentas baseadas em aprendizado de máquina, simulação granular e integração com modelos climáticos para reforço da resiliência urbana.</w:t>
      </w:r>
    </w:p>
    <w:p w14:paraId="70637F0E" w14:textId="77777777" w:rsidR="00EA03B8" w:rsidRPr="00EA03B8" w:rsidRDefault="00EA03B8" w:rsidP="00EA03B8">
      <w:pPr>
        <w:rPr>
          <w:lang w:val="pt-BR"/>
        </w:rPr>
      </w:pPr>
    </w:p>
    <w:p w14:paraId="5B058D9E" w14:textId="77777777" w:rsidR="00EA03B8" w:rsidRPr="00EA03B8" w:rsidRDefault="00EA03B8" w:rsidP="00EA03B8">
      <w:pPr>
        <w:rPr>
          <w:lang w:val="pt-BR"/>
        </w:rPr>
      </w:pPr>
      <w:r w:rsidRPr="00EA03B8">
        <w:rPr>
          <w:lang w:val="pt-BR"/>
        </w:rPr>
        <w:t>3. Introdução</w:t>
      </w:r>
    </w:p>
    <w:p w14:paraId="7F16C075" w14:textId="77777777" w:rsidR="00EA03B8" w:rsidRDefault="00EA03B8" w:rsidP="00EA03B8">
      <w:pPr>
        <w:rPr>
          <w:lang w:val="pt-BR"/>
        </w:rPr>
      </w:pPr>
      <w:r w:rsidRPr="00EA03B8">
        <w:rPr>
          <w:lang w:val="pt-BR"/>
        </w:rPr>
        <w:t>Lee et al. (2023) destacam que os sistemas de energia urbanos são vulneráveis a eventos extremos como furacões, incêndios e ondas de calor. A crescente urbanização e as mudanças climáticas impõem riscos à estabilidade e ao fornecimento de energia. A literatura existente aborda predominantemente a operação pós-evento, faltando foco em planejamento resiliente. O artigo busca preencher essa lacuna por meio de uma revisão sistemática de abordagens e ferramentas analíticas usadas globalmente.</w:t>
      </w:r>
    </w:p>
    <w:p w14:paraId="1F34AB30" w14:textId="77777777" w:rsidR="00EA03B8" w:rsidRPr="00EA03B8" w:rsidRDefault="00EA03B8" w:rsidP="00EA03B8">
      <w:pPr>
        <w:rPr>
          <w:lang w:val="pt-BR"/>
        </w:rPr>
      </w:pPr>
    </w:p>
    <w:p w14:paraId="26E25572" w14:textId="77777777" w:rsidR="00EA03B8" w:rsidRPr="00EA03B8" w:rsidRDefault="00EA03B8" w:rsidP="00EA03B8">
      <w:pPr>
        <w:rPr>
          <w:lang w:val="pt-BR"/>
        </w:rPr>
      </w:pPr>
      <w:r w:rsidRPr="00EA03B8">
        <w:rPr>
          <w:lang w:val="pt-BR"/>
        </w:rPr>
        <w:t>4. Metodologia Detalhada</w:t>
      </w:r>
    </w:p>
    <w:p w14:paraId="53F4C384" w14:textId="77777777" w:rsidR="00EA03B8" w:rsidRDefault="00EA03B8" w:rsidP="00EA03B8">
      <w:pPr>
        <w:rPr>
          <w:lang w:val="pt-BR"/>
        </w:rPr>
      </w:pPr>
      <w:r w:rsidRPr="00EA03B8">
        <w:rPr>
          <w:lang w:val="pt-BR"/>
        </w:rPr>
        <w:t xml:space="preserve">A metodologia seguiu princípios de revisão sistemática, com base em mais de 100 estudos, organizando a análise em cinco tópicos principais: eventos climáticos, vulnerabilidade, resiliência, modelagem e mitigação. Os eventos foram categorizados por tipo (furacões, incêndios, ondas de </w:t>
      </w:r>
      <w:proofErr w:type="gramStart"/>
      <w:r w:rsidRPr="00EA03B8">
        <w:rPr>
          <w:lang w:val="pt-BR"/>
        </w:rPr>
        <w:t>calor, etc.</w:t>
      </w:r>
      <w:proofErr w:type="gramEnd"/>
      <w:r w:rsidRPr="00EA03B8">
        <w:rPr>
          <w:lang w:val="pt-BR"/>
        </w:rPr>
        <w:t xml:space="preserve">) e seu impacto nos subsistemas energéticos (geração, transmissão, consumo). Foram analisados métodos de modelagem como aprendizado de máquina, modelos gráficos, simulações </w:t>
      </w:r>
      <w:proofErr w:type="spellStart"/>
      <w:r w:rsidRPr="00EA03B8">
        <w:rPr>
          <w:lang w:val="pt-BR"/>
        </w:rPr>
        <w:t>bottom-up</w:t>
      </w:r>
      <w:proofErr w:type="spellEnd"/>
      <w:r w:rsidRPr="00EA03B8">
        <w:rPr>
          <w:lang w:val="pt-BR"/>
        </w:rPr>
        <w:t xml:space="preserve"> e redes neurais. As variáveis foram discutidas em termos de resposta sistêmica, reconfiguração de rede, demanda crítica e isolamento de falhas.</w:t>
      </w:r>
    </w:p>
    <w:p w14:paraId="6161658F" w14:textId="77777777" w:rsidR="00EA03B8" w:rsidRPr="00EA03B8" w:rsidRDefault="00EA03B8" w:rsidP="00EA03B8">
      <w:pPr>
        <w:rPr>
          <w:lang w:val="pt-BR"/>
        </w:rPr>
      </w:pPr>
    </w:p>
    <w:p w14:paraId="6FFD7545" w14:textId="77777777" w:rsidR="00EA03B8" w:rsidRPr="00EA03B8" w:rsidRDefault="00EA03B8" w:rsidP="00EA03B8">
      <w:pPr>
        <w:rPr>
          <w:lang w:val="pt-BR"/>
        </w:rPr>
      </w:pPr>
      <w:r w:rsidRPr="00EA03B8">
        <w:rPr>
          <w:lang w:val="pt-BR"/>
        </w:rPr>
        <w:t>5. Resultados</w:t>
      </w:r>
    </w:p>
    <w:p w14:paraId="6988BB7E" w14:textId="77777777" w:rsidR="00EA03B8" w:rsidRDefault="00EA03B8" w:rsidP="00EA03B8">
      <w:pPr>
        <w:rPr>
          <w:lang w:val="pt-BR"/>
        </w:rPr>
      </w:pPr>
      <w:r w:rsidRPr="00EA03B8">
        <w:rPr>
          <w:lang w:val="pt-BR"/>
        </w:rPr>
        <w:t xml:space="preserve">O artigo identificou que os furacões representam cerca de 47% dos eventos extremos analisados nos EUA, com tempo médio de recuperação de 117,5 horas. Ondas de calor aumentam a demanda energética em até 70%. Os incêndios afetam principalmente infraestruturas de transmissão e distribuição. Os modelos usados na literatura variam entre análises determinísticas, modelagem </w:t>
      </w:r>
      <w:r w:rsidRPr="00EA03B8">
        <w:rPr>
          <w:lang w:val="pt-BR"/>
        </w:rPr>
        <w:lastRenderedPageBreak/>
        <w:t>em grafos (falhas em cascata), machine learning e uso de dados satelitais. Poucos estudos incorporam simultaneamente diferentes tipos de eventos, e apenas uma minoria considera dados climáticos futuros (</w:t>
      </w:r>
      <w:proofErr w:type="spellStart"/>
      <w:r w:rsidRPr="00EA03B8">
        <w:rPr>
          <w:lang w:val="pt-BR"/>
        </w:rPr>
        <w:t>ex</w:t>
      </w:r>
      <w:proofErr w:type="spellEnd"/>
      <w:r w:rsidRPr="00EA03B8">
        <w:rPr>
          <w:lang w:val="pt-BR"/>
        </w:rPr>
        <w:t>: RCP).</w:t>
      </w:r>
    </w:p>
    <w:p w14:paraId="493460E3" w14:textId="77777777" w:rsidR="00EA03B8" w:rsidRPr="00EA03B8" w:rsidRDefault="00EA03B8" w:rsidP="00EA03B8">
      <w:pPr>
        <w:rPr>
          <w:lang w:val="pt-BR"/>
        </w:rPr>
      </w:pPr>
    </w:p>
    <w:p w14:paraId="3D8DD27A" w14:textId="77777777" w:rsidR="00EA03B8" w:rsidRPr="00EA03B8" w:rsidRDefault="00EA03B8" w:rsidP="00EA03B8">
      <w:pPr>
        <w:rPr>
          <w:lang w:val="pt-BR"/>
        </w:rPr>
      </w:pPr>
      <w:r w:rsidRPr="00EA03B8">
        <w:rPr>
          <w:lang w:val="pt-BR"/>
        </w:rPr>
        <w:t>6. Discussão Aprofundada</w:t>
      </w:r>
    </w:p>
    <w:p w14:paraId="04D055E9" w14:textId="77777777" w:rsidR="00EA03B8" w:rsidRDefault="00EA03B8" w:rsidP="00EA03B8">
      <w:pPr>
        <w:rPr>
          <w:lang w:val="pt-BR"/>
        </w:rPr>
      </w:pPr>
      <w:r w:rsidRPr="00EA03B8">
        <w:rPr>
          <w:lang w:val="pt-BR"/>
        </w:rPr>
        <w:t>Os autores observam que os estudos atuais tendem a ser reativos e carecem de planejamento preditivo e integrado. Recomendam a adoção de simulações de alta resolução, foco em bairros e comunidades críticas e uso de dados climáticos futuros. Criticam a ausência de abordagens voltadas a múltiplos eventos simultâneos, como incêndios seguidos de ondas de calor. Defendem a integração entre ecossistemas urbanos, comportamento humano, e planejamento energético como um todo. A análise também destaca a importância de aprendizado com pandemias (</w:t>
      </w:r>
      <w:proofErr w:type="spellStart"/>
      <w:r w:rsidRPr="00EA03B8">
        <w:rPr>
          <w:lang w:val="pt-BR"/>
        </w:rPr>
        <w:t>ex</w:t>
      </w:r>
      <w:proofErr w:type="spellEnd"/>
      <w:r w:rsidRPr="00EA03B8">
        <w:rPr>
          <w:lang w:val="pt-BR"/>
        </w:rPr>
        <w:t>: COVID-19) para entender padrões de falhas sistêmicas.</w:t>
      </w:r>
    </w:p>
    <w:p w14:paraId="33019FCE" w14:textId="77777777" w:rsidR="00EA03B8" w:rsidRPr="00EA03B8" w:rsidRDefault="00EA03B8" w:rsidP="00EA03B8">
      <w:pPr>
        <w:rPr>
          <w:lang w:val="pt-BR"/>
        </w:rPr>
      </w:pPr>
    </w:p>
    <w:p w14:paraId="477C78FA" w14:textId="77777777" w:rsidR="00EA03B8" w:rsidRPr="00EA03B8" w:rsidRDefault="00EA03B8" w:rsidP="00EA03B8">
      <w:pPr>
        <w:rPr>
          <w:lang w:val="pt-BR"/>
        </w:rPr>
      </w:pPr>
      <w:r w:rsidRPr="00EA03B8">
        <w:rPr>
          <w:lang w:val="pt-BR"/>
        </w:rPr>
        <w:t>7. Conclusão Crítica</w:t>
      </w:r>
    </w:p>
    <w:p w14:paraId="0D39E48B" w14:textId="77777777" w:rsidR="00EA03B8" w:rsidRDefault="00EA03B8" w:rsidP="00EA03B8">
      <w:pPr>
        <w:rPr>
          <w:lang w:val="pt-BR"/>
        </w:rPr>
      </w:pPr>
      <w:r w:rsidRPr="00EA03B8">
        <w:rPr>
          <w:lang w:val="pt-BR"/>
        </w:rPr>
        <w:t xml:space="preserve">O trabalho contribui significativamente ao propor uma visão holística dos ecossistemas energéticos urbanos sob eventos climáticos extremos. Ao unir modelagem, categorização de eventos e análise de impacto intersetorial, oferece uma base sólida para desenvolvimento de estratégias resilientes. A principal lacuna identificada é a ausência de integração entre planejamento energético e dados climáticos futuros. Os autores sugerem uma abordagem combinada com simulações horárias, machine learning, e modelagem </w:t>
      </w:r>
      <w:proofErr w:type="spellStart"/>
      <w:r w:rsidRPr="00EA03B8">
        <w:rPr>
          <w:lang w:val="pt-BR"/>
        </w:rPr>
        <w:t>bottom-up</w:t>
      </w:r>
      <w:proofErr w:type="spellEnd"/>
      <w:r w:rsidRPr="00EA03B8">
        <w:rPr>
          <w:lang w:val="pt-BR"/>
        </w:rPr>
        <w:t xml:space="preserve"> orientada por vulnerabilidade local.</w:t>
      </w:r>
    </w:p>
    <w:p w14:paraId="559CFD8E" w14:textId="77777777" w:rsidR="00EA03B8" w:rsidRPr="00EA03B8" w:rsidRDefault="00EA03B8" w:rsidP="00EA03B8">
      <w:pPr>
        <w:rPr>
          <w:lang w:val="pt-BR"/>
        </w:rPr>
      </w:pPr>
    </w:p>
    <w:p w14:paraId="0101542F" w14:textId="77777777" w:rsidR="00EA03B8" w:rsidRPr="00EA03B8" w:rsidRDefault="00EA03B8" w:rsidP="00EA03B8">
      <w:pPr>
        <w:rPr>
          <w:lang w:val="pt-BR"/>
        </w:rPr>
      </w:pPr>
      <w:r w:rsidRPr="00EA03B8">
        <w:rPr>
          <w:lang w:val="pt-BR"/>
        </w:rPr>
        <w:t>8. Resumo dos Achados Principais</w:t>
      </w:r>
    </w:p>
    <w:p w14:paraId="2B073E95" w14:textId="77777777" w:rsidR="00EA03B8" w:rsidRPr="00EA03B8" w:rsidRDefault="00EA03B8" w:rsidP="00EA03B8">
      <w:pPr>
        <w:rPr>
          <w:lang w:val="pt-BR"/>
        </w:rPr>
      </w:pPr>
      <w:r w:rsidRPr="00EA03B8">
        <w:rPr>
          <w:lang w:val="pt-BR"/>
        </w:rPr>
        <w:t xml:space="preserve">- Classificação dos eventos climáticos em furacões, incêndios, ondas de </w:t>
      </w:r>
      <w:proofErr w:type="gramStart"/>
      <w:r w:rsidRPr="00EA03B8">
        <w:rPr>
          <w:lang w:val="pt-BR"/>
        </w:rPr>
        <w:t>calor, etc.</w:t>
      </w:r>
      <w:proofErr w:type="gramEnd"/>
      <w:r w:rsidRPr="00EA03B8">
        <w:rPr>
          <w:lang w:val="pt-BR"/>
        </w:rPr>
        <w:t>;</w:t>
      </w:r>
    </w:p>
    <w:p w14:paraId="4FF893C0" w14:textId="77777777" w:rsidR="00EA03B8" w:rsidRPr="00EA03B8" w:rsidRDefault="00EA03B8" w:rsidP="00EA03B8">
      <w:pPr>
        <w:rPr>
          <w:lang w:val="pt-BR"/>
        </w:rPr>
      </w:pPr>
      <w:r w:rsidRPr="00EA03B8">
        <w:rPr>
          <w:lang w:val="pt-BR"/>
        </w:rPr>
        <w:t>- Furacões representam 47% dos eventos nos EUA com grandes impactos estruturais;</w:t>
      </w:r>
    </w:p>
    <w:p w14:paraId="0E4905E1" w14:textId="77777777" w:rsidR="00EA03B8" w:rsidRPr="00EA03B8" w:rsidRDefault="00EA03B8" w:rsidP="00EA03B8">
      <w:pPr>
        <w:rPr>
          <w:lang w:val="pt-BR"/>
        </w:rPr>
      </w:pPr>
      <w:r w:rsidRPr="00EA03B8">
        <w:rPr>
          <w:lang w:val="pt-BR"/>
        </w:rPr>
        <w:t xml:space="preserve">- Modelos predominantes: grafos, simulação </w:t>
      </w:r>
      <w:proofErr w:type="spellStart"/>
      <w:r w:rsidRPr="00EA03B8">
        <w:rPr>
          <w:lang w:val="pt-BR"/>
        </w:rPr>
        <w:t>bottom-up</w:t>
      </w:r>
      <w:proofErr w:type="spellEnd"/>
      <w:r w:rsidRPr="00EA03B8">
        <w:rPr>
          <w:lang w:val="pt-BR"/>
        </w:rPr>
        <w:t>, aprendizado de máquina;</w:t>
      </w:r>
    </w:p>
    <w:p w14:paraId="227351B8" w14:textId="77777777" w:rsidR="00EA03B8" w:rsidRPr="00EA03B8" w:rsidRDefault="00EA03B8" w:rsidP="00EA03B8">
      <w:pPr>
        <w:rPr>
          <w:lang w:val="pt-BR"/>
        </w:rPr>
      </w:pPr>
      <w:r w:rsidRPr="00EA03B8">
        <w:rPr>
          <w:lang w:val="pt-BR"/>
        </w:rPr>
        <w:t>- Lacuna em modelagem de múltiplos eventos simultâneos;</w:t>
      </w:r>
    </w:p>
    <w:p w14:paraId="3D12D689" w14:textId="77777777" w:rsidR="00EA03B8" w:rsidRDefault="00EA03B8" w:rsidP="00EA03B8">
      <w:pPr>
        <w:rPr>
          <w:lang w:val="pt-BR"/>
        </w:rPr>
      </w:pPr>
      <w:r w:rsidRPr="00EA03B8">
        <w:rPr>
          <w:lang w:val="pt-BR"/>
        </w:rPr>
        <w:t>- Proposta de integração entre setores, clima e comportamento humano.</w:t>
      </w:r>
    </w:p>
    <w:p w14:paraId="6B3AF4D5" w14:textId="77777777" w:rsidR="00EA03B8" w:rsidRPr="00EA03B8" w:rsidRDefault="00EA03B8" w:rsidP="00EA03B8">
      <w:pPr>
        <w:rPr>
          <w:lang w:val="pt-BR"/>
        </w:rPr>
      </w:pPr>
    </w:p>
    <w:p w14:paraId="16BD25AE" w14:textId="77777777" w:rsidR="00EA03B8" w:rsidRPr="00EA03B8" w:rsidRDefault="00EA03B8" w:rsidP="00EA03B8">
      <w:pPr>
        <w:rPr>
          <w:lang w:val="pt-BR"/>
        </w:rPr>
      </w:pPr>
      <w:r w:rsidRPr="00EA03B8">
        <w:rPr>
          <w:lang w:val="pt-BR"/>
        </w:rPr>
        <w:t>9. Descrição Técnica de Figuras, Tabelas e Gráficos</w:t>
      </w:r>
    </w:p>
    <w:p w14:paraId="715B4ADE" w14:textId="77777777" w:rsidR="00EA03B8" w:rsidRPr="00EA03B8" w:rsidRDefault="00EA03B8" w:rsidP="00EA03B8">
      <w:pPr>
        <w:rPr>
          <w:lang w:val="pt-BR"/>
        </w:rPr>
      </w:pPr>
      <w:r w:rsidRPr="00EA03B8">
        <w:rPr>
          <w:lang w:val="pt-BR"/>
        </w:rPr>
        <w:t>• Fig. 1: Diagrama esquemático dos impactos de diferentes eventos extremos nas fases de geração, transmissão e consumo.</w:t>
      </w:r>
    </w:p>
    <w:p w14:paraId="56540B80" w14:textId="77777777" w:rsidR="00EA03B8" w:rsidRPr="00EA03B8" w:rsidRDefault="00EA03B8" w:rsidP="00EA03B8">
      <w:pPr>
        <w:rPr>
          <w:lang w:val="pt-BR"/>
        </w:rPr>
      </w:pPr>
      <w:r w:rsidRPr="00EA03B8">
        <w:rPr>
          <w:lang w:val="pt-BR"/>
        </w:rPr>
        <w:t>• Fig. 2: Classificação dos tipos de eventos e seus impactos específicos nos subsistemas.</w:t>
      </w:r>
    </w:p>
    <w:p w14:paraId="714A1A38" w14:textId="77777777" w:rsidR="00EA03B8" w:rsidRPr="00EA03B8" w:rsidRDefault="00EA03B8" w:rsidP="00EA03B8">
      <w:pPr>
        <w:rPr>
          <w:lang w:val="pt-BR"/>
        </w:rPr>
      </w:pPr>
      <w:r w:rsidRPr="00EA03B8">
        <w:rPr>
          <w:lang w:val="pt-BR"/>
        </w:rPr>
        <w:t xml:space="preserve">• Fig. 4: Resumo dos modelos e ferramentas analíticas utilizadas (ML, simuladores, </w:t>
      </w:r>
      <w:proofErr w:type="gramStart"/>
      <w:r w:rsidRPr="00EA03B8">
        <w:rPr>
          <w:lang w:val="pt-BR"/>
        </w:rPr>
        <w:t>redes, etc.</w:t>
      </w:r>
      <w:proofErr w:type="gramEnd"/>
      <w:r w:rsidRPr="00EA03B8">
        <w:rPr>
          <w:lang w:val="pt-BR"/>
        </w:rPr>
        <w:t>).</w:t>
      </w:r>
    </w:p>
    <w:p w14:paraId="42DCC5B0" w14:textId="77777777" w:rsidR="00EA03B8" w:rsidRPr="00EA03B8" w:rsidRDefault="00EA03B8" w:rsidP="00EA03B8">
      <w:pPr>
        <w:rPr>
          <w:lang w:val="pt-BR"/>
        </w:rPr>
      </w:pPr>
      <w:r w:rsidRPr="00EA03B8">
        <w:rPr>
          <w:lang w:val="pt-BR"/>
        </w:rPr>
        <w:t>• Fig. 5: Framework proposto de resiliência energética urbana integrando clima, energia e sociedade.</w:t>
      </w:r>
    </w:p>
    <w:p w14:paraId="2A98C7C8" w14:textId="77777777" w:rsidR="00EA03B8" w:rsidRPr="00EA03B8" w:rsidRDefault="00EA03B8" w:rsidP="00EA03B8">
      <w:pPr>
        <w:rPr>
          <w:lang w:val="pt-BR"/>
        </w:rPr>
      </w:pPr>
      <w:r w:rsidRPr="00EA03B8">
        <w:rPr>
          <w:lang w:val="pt-BR"/>
        </w:rPr>
        <w:t>• Tabela 2: Distribuição dos estudos por tipo de evento e localização geográfica.</w:t>
      </w:r>
    </w:p>
    <w:p w14:paraId="42350B23" w14:textId="77777777" w:rsidR="00EA03B8" w:rsidRDefault="00EA03B8" w:rsidP="00EA03B8">
      <w:pPr>
        <w:rPr>
          <w:lang w:val="pt-BR"/>
        </w:rPr>
      </w:pPr>
      <w:r w:rsidRPr="00EA03B8">
        <w:rPr>
          <w:lang w:val="pt-BR"/>
        </w:rPr>
        <w:t>• Tabela 3: Comparação entre abordagens top-</w:t>
      </w:r>
      <w:proofErr w:type="spellStart"/>
      <w:r w:rsidRPr="00EA03B8">
        <w:rPr>
          <w:lang w:val="pt-BR"/>
        </w:rPr>
        <w:t>down</w:t>
      </w:r>
      <w:proofErr w:type="spellEnd"/>
      <w:r w:rsidRPr="00EA03B8">
        <w:rPr>
          <w:lang w:val="pt-BR"/>
        </w:rPr>
        <w:t xml:space="preserve"> e </w:t>
      </w:r>
      <w:proofErr w:type="spellStart"/>
      <w:r w:rsidRPr="00EA03B8">
        <w:rPr>
          <w:lang w:val="pt-BR"/>
        </w:rPr>
        <w:t>bottom-up</w:t>
      </w:r>
      <w:proofErr w:type="spellEnd"/>
      <w:r w:rsidRPr="00EA03B8">
        <w:rPr>
          <w:lang w:val="pt-BR"/>
        </w:rPr>
        <w:t xml:space="preserve"> em modelagens energéticas resilientes.</w:t>
      </w:r>
    </w:p>
    <w:p w14:paraId="68DB2EC4" w14:textId="77777777" w:rsidR="00EA03B8" w:rsidRPr="00EA03B8" w:rsidRDefault="00EA03B8" w:rsidP="00EA03B8">
      <w:pPr>
        <w:rPr>
          <w:lang w:val="pt-BR"/>
        </w:rPr>
      </w:pPr>
    </w:p>
    <w:sectPr w:rsidR="00EA03B8" w:rsidRPr="00EA03B8" w:rsidSect="00435A17">
      <w:pgSz w:w="11907" w:h="16840" w:code="9"/>
      <w:pgMar w:top="1440" w:right="1440" w:bottom="1077" w:left="1797" w:header="720" w:footer="119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3B8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3473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95B01"/>
    <w:rsid w:val="0061413D"/>
    <w:rsid w:val="006363A1"/>
    <w:rsid w:val="00744A15"/>
    <w:rsid w:val="00785F46"/>
    <w:rsid w:val="007E0455"/>
    <w:rsid w:val="007E69F0"/>
    <w:rsid w:val="00804B85"/>
    <w:rsid w:val="008226B2"/>
    <w:rsid w:val="008C0D5E"/>
    <w:rsid w:val="00A04542"/>
    <w:rsid w:val="00A74270"/>
    <w:rsid w:val="00A773DD"/>
    <w:rsid w:val="00A91291"/>
    <w:rsid w:val="00AA4524"/>
    <w:rsid w:val="00AC5231"/>
    <w:rsid w:val="00B753F9"/>
    <w:rsid w:val="00B7708D"/>
    <w:rsid w:val="00B811CD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A03B8"/>
    <w:rsid w:val="00ED59D0"/>
    <w:rsid w:val="00EF273B"/>
    <w:rsid w:val="00F27993"/>
    <w:rsid w:val="00F7611F"/>
    <w:rsid w:val="00F7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7BE70"/>
  <w15:chartTrackingRefBased/>
  <w15:docId w15:val="{B854F1AD-5B3B-4F00-877B-4E4751252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A17"/>
    <w:pPr>
      <w:spacing w:after="0" w:line="336" w:lineRule="auto"/>
    </w:pPr>
    <w:rPr>
      <w:rFonts w:ascii="Times New Roman" w:eastAsiaTheme="minorEastAsia" w:hAnsi="Times New Roman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03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03B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03B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03B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03B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tulo">
    <w:name w:val="Title"/>
    <w:basedOn w:val="Normal"/>
    <w:next w:val="Normal"/>
    <w:link w:val="TtuloChar"/>
    <w:uiPriority w:val="10"/>
    <w:qFormat/>
    <w:rsid w:val="00B7708D"/>
    <w:pPr>
      <w:pBdr>
        <w:bottom w:val="single" w:sz="8" w:space="4" w:color="auto"/>
      </w:pBdr>
      <w:spacing w:after="300" w:line="240" w:lineRule="auto"/>
      <w:contextualSpacing/>
    </w:pPr>
    <w:rPr>
      <w:rFonts w:eastAsiaTheme="majorEastAsia" w:cstheme="majorBidi"/>
      <w:spacing w:val="5"/>
      <w:kern w:val="28"/>
      <w:sz w:val="32"/>
      <w:szCs w:val="52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rsid w:val="00B7708D"/>
    <w:rPr>
      <w:rFonts w:eastAsiaTheme="minorHAnsi"/>
      <w:i/>
      <w:iCs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B7708D"/>
    <w:rPr>
      <w:rFonts w:ascii="Times New Roman" w:hAnsi="Times New Roman"/>
      <w:i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03B8"/>
    <w:rPr>
      <w:rFonts w:eastAsiaTheme="majorEastAsia" w:cstheme="majorBidi"/>
      <w:color w:val="0F4761" w:themeColor="accent1" w:themeShade="BF"/>
      <w:lang w:val="en-US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03B8"/>
    <w:rPr>
      <w:rFonts w:eastAsiaTheme="majorEastAsia" w:cstheme="majorBidi"/>
      <w:i/>
      <w:iCs/>
      <w:color w:val="595959" w:themeColor="text1" w:themeTint="A6"/>
      <w:lang w:val="en-US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03B8"/>
    <w:rPr>
      <w:rFonts w:eastAsiaTheme="majorEastAsia" w:cstheme="majorBidi"/>
      <w:color w:val="595959" w:themeColor="text1" w:themeTint="A6"/>
      <w:lang w:val="en-US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03B8"/>
    <w:rPr>
      <w:rFonts w:eastAsiaTheme="majorEastAsia" w:cstheme="majorBidi"/>
      <w:i/>
      <w:iCs/>
      <w:color w:val="272727" w:themeColor="text1" w:themeTint="D8"/>
      <w:lang w:val="en-US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03B8"/>
    <w:rPr>
      <w:rFonts w:eastAsiaTheme="majorEastAsia" w:cstheme="majorBidi"/>
      <w:color w:val="272727" w:themeColor="text1" w:themeTint="D8"/>
      <w:lang w:val="en-US"/>
      <w14:ligatures w14:val="none"/>
    </w:rPr>
  </w:style>
  <w:style w:type="paragraph" w:styleId="PargrafodaLista">
    <w:name w:val="List Paragraph"/>
    <w:basedOn w:val="Normal"/>
    <w:uiPriority w:val="34"/>
    <w:qFormat/>
    <w:rsid w:val="00EA03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03B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0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03B8"/>
    <w:rPr>
      <w:rFonts w:ascii="Times New Roman" w:eastAsiaTheme="minorEastAsia" w:hAnsi="Times New Roman"/>
      <w:i/>
      <w:iCs/>
      <w:color w:val="0F4761" w:themeColor="accent1" w:themeShade="BF"/>
      <w:lang w:val="en-US"/>
      <w14:ligatures w14:val="none"/>
    </w:rPr>
  </w:style>
  <w:style w:type="character" w:styleId="RefernciaIntensa">
    <w:name w:val="Intense Reference"/>
    <w:basedOn w:val="Fontepargpadro"/>
    <w:uiPriority w:val="32"/>
    <w:qFormat/>
    <w:rsid w:val="00EA0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789</Words>
  <Characters>4265</Characters>
  <Application>Microsoft Office Word</Application>
  <DocSecurity>0</DocSecurity>
  <Lines>35</Lines>
  <Paragraphs>10</Paragraphs>
  <ScaleCrop>false</ScaleCrop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2025-05-11T16:20:00Z</dcterms:created>
  <dcterms:modified xsi:type="dcterms:W3CDTF">2025-05-11T16:22:00Z</dcterms:modified>
</cp:coreProperties>
</file>