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39A3" w14:textId="481FC7EB" w:rsidR="00AC5231" w:rsidRDefault="00594605">
      <w:pPr>
        <w:rPr>
          <w:lang w:val="en-US"/>
        </w:rPr>
      </w:pPr>
      <w:r w:rsidRPr="00594605">
        <w:rPr>
          <w:lang w:val="en-US"/>
        </w:rPr>
        <w:t>2024 A Framework to Quantitatively Assess and Enhance the Seismic Resilience of Communities-WCEE</w:t>
      </w:r>
    </w:p>
    <w:p w14:paraId="1342C9E2" w14:textId="77777777" w:rsidR="00594605" w:rsidRDefault="00594605">
      <w:pPr>
        <w:rPr>
          <w:lang w:val="en-US"/>
        </w:rPr>
      </w:pPr>
    </w:p>
    <w:p w14:paraId="648C79FA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(2004)</w:t>
      </w:r>
    </w:p>
    <w:p w14:paraId="7C304A14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C795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Framework to Quantitatively Assess and Enhance the Seismic Resilience of Communities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Michel Bruneau et al.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13th World Conference on Earthquake Engineering (WCEE), Vancouver, Paper nº 2575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6396CE6F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Framework to Quantitativ…</w:t>
      </w:r>
    </w:p>
    <w:p w14:paraId="2B7A6B31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8FB04B">
          <v:rect id="_x0000_i1025" style="width:0;height:1.5pt" o:hralign="center" o:hrstd="t" o:hr="t" fillcolor="#a0a0a0" stroked="f"/>
        </w:pict>
      </w:r>
    </w:p>
    <w:p w14:paraId="126EFBBD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6BC3955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o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fundador do conceito moderno de resiliência em engenharia de infraestruturas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define, formaliza e quantifica a resiliência como a combinação de:</w:t>
      </w:r>
    </w:p>
    <w:p w14:paraId="3DF04A25" w14:textId="77777777" w:rsidR="003C7951" w:rsidRPr="003C7951" w:rsidRDefault="003C7951" w:rsidP="003C795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da probabilidade de falha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659463B" w14:textId="77777777" w:rsidR="003C7951" w:rsidRPr="003C7951" w:rsidRDefault="003C7951" w:rsidP="003C795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das consequências das falhas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9E828A3" w14:textId="77777777" w:rsidR="003C7951" w:rsidRPr="003C7951" w:rsidRDefault="003C7951" w:rsidP="003C795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do tempo de recuperação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6BE1F0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uma formulação quantitativa baseada na degradação temporal da performance de um sistema após um evento extremo, expressa pela integral:</w:t>
      </w:r>
    </w:p>
    <w:p w14:paraId="67C77D2A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[100-Q(t)]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B19B150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 a qualidade ou nível de serviço do sistema ao longo do tempo (Fig. 1, pág. 4–5).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3B429F8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Framework to Quantitativ…</w:t>
      </w:r>
    </w:p>
    <w:p w14:paraId="41BAFC1D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estrutural, conceitual e matemático: criar uma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universal para medir resiliência de infraestruturas críticas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sistemas elétricos.</w:t>
      </w:r>
    </w:p>
    <w:p w14:paraId="3D66C964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6B37A4">
          <v:rect id="_x0000_i1026" style="width:0;height:1.5pt" o:hralign="center" o:hrstd="t" o:hr="t" fillcolor="#a0a0a0" stroked="f"/>
        </w:pict>
      </w:r>
    </w:p>
    <w:p w14:paraId="2B48C78A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221BB42E" w14:textId="77777777" w:rsidR="003C7951" w:rsidRPr="003C7951" w:rsidRDefault="003C7951" w:rsidP="003C7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operacional de resiliência</w:t>
      </w:r>
    </w:p>
    <w:p w14:paraId="1BDC0149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estabelece que um sistema resiliente é aquele que apresenta:</w:t>
      </w:r>
    </w:p>
    <w:p w14:paraId="622A0650" w14:textId="77777777" w:rsidR="003C7951" w:rsidRPr="003C7951" w:rsidRDefault="003C7951" w:rsidP="003C795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probabilidade de falhar,</w:t>
      </w:r>
    </w:p>
    <w:p w14:paraId="01411F21" w14:textId="77777777" w:rsidR="003C7951" w:rsidRPr="003C7951" w:rsidRDefault="003C7951" w:rsidP="003C795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degradação quando falha,</w:t>
      </w:r>
    </w:p>
    <w:p w14:paraId="3A53F654" w14:textId="77777777" w:rsidR="003C7951" w:rsidRPr="003C7951" w:rsidRDefault="003C7951" w:rsidP="003C795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mais rápida.</w:t>
      </w:r>
    </w:p>
    <w:p w14:paraId="421DB6FA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exatamente o tripé que você vem utilizando para linhas de transmissão:</w:t>
      </w:r>
    </w:p>
    <w:p w14:paraId="09017E8C" w14:textId="77777777" w:rsidR="003C7951" w:rsidRPr="003C7951" w:rsidRDefault="003C7951" w:rsidP="003C79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→ falha,</w:t>
      </w:r>
    </w:p>
    <w:p w14:paraId="19607FA7" w14:textId="77777777" w:rsidR="003C7951" w:rsidRPr="003C7951" w:rsidRDefault="003C7951" w:rsidP="003C79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do dano,</w:t>
      </w:r>
    </w:p>
    <w:p w14:paraId="260DE563" w14:textId="77777777" w:rsidR="003C7951" w:rsidRPr="003C7951" w:rsidRDefault="003C7951" w:rsidP="003C795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restabelecimento.</w:t>
      </w:r>
    </w:p>
    <w:p w14:paraId="7E25D7E2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Framework to Quantitativ…</w:t>
      </w:r>
    </w:p>
    <w:p w14:paraId="0CD7FFE7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4254EF">
          <v:rect id="_x0000_i1027" style="width:0;height:1.5pt" o:hralign="center" o:hrstd="t" o:hr="t" fillcolor="#a0a0a0" stroked="f"/>
        </w:pict>
      </w:r>
    </w:p>
    <w:p w14:paraId="5580EBB3" w14:textId="77777777" w:rsidR="003C7951" w:rsidRPr="003C7951" w:rsidRDefault="003C7951" w:rsidP="003C7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Introdução formal dos 4R</w:t>
      </w:r>
    </w:p>
    <w:p w14:paraId="4DDF275D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define as quatro propriedades clássicas da resiliência: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974"/>
      </w:tblGrid>
      <w:tr w:rsidR="003C7951" w:rsidRPr="003C7951" w14:paraId="072EE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605DD" w14:textId="77777777" w:rsidR="003C7951" w:rsidRPr="003C7951" w:rsidRDefault="003C7951" w:rsidP="003C79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Propriedade</w:t>
            </w:r>
          </w:p>
        </w:tc>
        <w:tc>
          <w:tcPr>
            <w:tcW w:w="0" w:type="auto"/>
            <w:vAlign w:val="center"/>
            <w:hideMark/>
          </w:tcPr>
          <w:p w14:paraId="6D4B920D" w14:textId="77777777" w:rsidR="003C7951" w:rsidRPr="003C7951" w:rsidRDefault="003C7951" w:rsidP="003C79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Significado</w:t>
            </w:r>
          </w:p>
        </w:tc>
      </w:tr>
      <w:tr w:rsidR="003C7951" w:rsidRPr="003C7951" w14:paraId="739B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1170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7B11C40F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capacidade de resistir sem perder função</w:t>
            </w:r>
          </w:p>
        </w:tc>
      </w:tr>
      <w:tr w:rsidR="003C7951" w:rsidRPr="003C7951" w14:paraId="18E69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DFAD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0F53B22A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existência de alternativas estruturais</w:t>
            </w:r>
          </w:p>
        </w:tc>
      </w:tr>
      <w:tr w:rsidR="003C7951" w:rsidRPr="003C7951" w14:paraId="46999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F664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Resourcefulness</w:t>
            </w:r>
          </w:p>
        </w:tc>
        <w:tc>
          <w:tcPr>
            <w:tcW w:w="0" w:type="auto"/>
            <w:vAlign w:val="center"/>
            <w:hideMark/>
          </w:tcPr>
          <w:p w14:paraId="08D74C5F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capacidade de mobilizar recursos</w:t>
            </w:r>
          </w:p>
        </w:tc>
      </w:tr>
      <w:tr w:rsidR="003C7951" w:rsidRPr="003C7951" w14:paraId="6DD2E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DC53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Rapidity</w:t>
            </w:r>
          </w:p>
        </w:tc>
        <w:tc>
          <w:tcPr>
            <w:tcW w:w="0" w:type="auto"/>
            <w:vAlign w:val="center"/>
            <w:hideMark/>
          </w:tcPr>
          <w:p w14:paraId="4FDD09EF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velocidade de recuperação</w:t>
            </w:r>
          </w:p>
        </w:tc>
      </w:tr>
    </w:tbl>
    <w:p w14:paraId="50273F98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5)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CBF826A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Framework to Quantitativ…</w:t>
      </w:r>
    </w:p>
    <w:p w14:paraId="29FAC7F8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conjunto 4R tornou-se padrão em praticamente toda a literatura posterior.</w:t>
      </w:r>
    </w:p>
    <w:p w14:paraId="14D6360F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C1442B">
          <v:rect id="_x0000_i1028" style="width:0;height:1.5pt" o:hralign="center" o:hrstd="t" o:hr="t" fillcolor="#a0a0a0" stroked="f"/>
        </w:pict>
      </w:r>
    </w:p>
    <w:p w14:paraId="78E4A36E" w14:textId="77777777" w:rsidR="003C7951" w:rsidRPr="003C7951" w:rsidRDefault="003C7951" w:rsidP="003C7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Separação entre “fins” e “meios” da resiliência</w:t>
      </w:r>
    </w:p>
    <w:p w14:paraId="765EA5D3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 extremamente claro:</w:t>
      </w:r>
    </w:p>
    <w:p w14:paraId="280C7B07" w14:textId="77777777" w:rsidR="003C7951" w:rsidRPr="003C7951" w:rsidRDefault="003C7951" w:rsidP="003C795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Fins (ends):</w:t>
      </w:r>
    </w:p>
    <w:p w14:paraId="01D87A43" w14:textId="77777777" w:rsidR="003C7951" w:rsidRPr="003C7951" w:rsidRDefault="003C7951" w:rsidP="003C795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Robustness</w:t>
      </w:r>
    </w:p>
    <w:p w14:paraId="68D71116" w14:textId="77777777" w:rsidR="003C7951" w:rsidRPr="003C7951" w:rsidRDefault="003C7951" w:rsidP="003C795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Rapidity</w:t>
      </w:r>
    </w:p>
    <w:p w14:paraId="1DB77467" w14:textId="77777777" w:rsidR="003C7951" w:rsidRPr="003C7951" w:rsidRDefault="003C7951" w:rsidP="003C795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Meios (means):</w:t>
      </w:r>
    </w:p>
    <w:p w14:paraId="21F9641E" w14:textId="77777777" w:rsidR="003C7951" w:rsidRPr="003C7951" w:rsidRDefault="003C7951" w:rsidP="003C795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Redundancy</w:t>
      </w:r>
    </w:p>
    <w:p w14:paraId="77829E6C" w14:textId="77777777" w:rsidR="003C7951" w:rsidRPr="003C7951" w:rsidRDefault="003C7951" w:rsidP="003C795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</w:p>
    <w:p w14:paraId="69049908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crucial para sua tese, porque:</w:t>
      </w:r>
    </w:p>
    <w:p w14:paraId="706FB539" w14:textId="77777777" w:rsidR="003C7951" w:rsidRPr="003C7951" w:rsidRDefault="003C7951" w:rsidP="003C795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fragilidade estrutural da LT atua diretamente sobre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8884C70" w14:textId="77777777" w:rsidR="003C7951" w:rsidRPr="003C7951" w:rsidRDefault="003C7951" w:rsidP="003C795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tempo de reparo atua sobre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rapidity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FE91A8F" w14:textId="77777777" w:rsidR="003C7951" w:rsidRPr="003C7951" w:rsidRDefault="003C7951" w:rsidP="003C795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e estratégias operacionais são complementares.</w:t>
      </w:r>
    </w:p>
    <w:p w14:paraId="5CACD0CA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7–8)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CD2C480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Framework to Quantitativ…</w:t>
      </w:r>
    </w:p>
    <w:p w14:paraId="6CC94AA6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60FC51">
          <v:rect id="_x0000_i1029" style="width:0;height:1.5pt" o:hralign="center" o:hrstd="t" o:hr="t" fillcolor="#a0a0a0" stroked="f"/>
        </w:pict>
      </w:r>
    </w:p>
    <w:p w14:paraId="0141AEBB" w14:textId="77777777" w:rsidR="003C7951" w:rsidRPr="003C7951" w:rsidRDefault="003C7951" w:rsidP="003C7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Estrutura em quatro dimensões: TOSE</w:t>
      </w:r>
    </w:p>
    <w:p w14:paraId="4FD8E91D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que resiliência deve ser analisada em quatro dimensões simultâneas: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660"/>
      </w:tblGrid>
      <w:tr w:rsidR="003C7951" w:rsidRPr="003C7951" w14:paraId="0CAC6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3EBAE" w14:textId="77777777" w:rsidR="003C7951" w:rsidRPr="003C7951" w:rsidRDefault="003C7951" w:rsidP="003C79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2D2557F7" w14:textId="77777777" w:rsidR="003C7951" w:rsidRPr="003C7951" w:rsidRDefault="003C7951" w:rsidP="003C79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Conteúdo</w:t>
            </w:r>
          </w:p>
        </w:tc>
      </w:tr>
      <w:tr w:rsidR="003C7951" w:rsidRPr="003C7951" w14:paraId="5B666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A0B2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 – Técnica</w:t>
            </w:r>
          </w:p>
        </w:tc>
        <w:tc>
          <w:tcPr>
            <w:tcW w:w="0" w:type="auto"/>
            <w:vAlign w:val="center"/>
            <w:hideMark/>
          </w:tcPr>
          <w:p w14:paraId="326EB018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infraestrutura física (linhas, torres, subestações)</w:t>
            </w:r>
          </w:p>
        </w:tc>
      </w:tr>
      <w:tr w:rsidR="003C7951" w:rsidRPr="003C7951" w14:paraId="4AB3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772B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O – Organizacional</w:t>
            </w:r>
          </w:p>
        </w:tc>
        <w:tc>
          <w:tcPr>
            <w:tcW w:w="0" w:type="auto"/>
            <w:vAlign w:val="center"/>
            <w:hideMark/>
          </w:tcPr>
          <w:p w14:paraId="32E65E13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capacidade de resposta das entidades gestoras</w:t>
            </w:r>
          </w:p>
        </w:tc>
      </w:tr>
      <w:tr w:rsidR="003C7951" w:rsidRPr="003C7951" w14:paraId="522D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6175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 – Social</w:t>
            </w:r>
          </w:p>
        </w:tc>
        <w:tc>
          <w:tcPr>
            <w:tcW w:w="0" w:type="auto"/>
            <w:vAlign w:val="center"/>
            <w:hideMark/>
          </w:tcPr>
          <w:p w14:paraId="5AC1A6E9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sobre a população</w:t>
            </w:r>
          </w:p>
        </w:tc>
      </w:tr>
      <w:tr w:rsidR="003C7951" w:rsidRPr="003C7951" w14:paraId="13F8C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67ED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 – Econômica</w:t>
            </w:r>
          </w:p>
        </w:tc>
        <w:tc>
          <w:tcPr>
            <w:tcW w:w="0" w:type="auto"/>
            <w:vAlign w:val="center"/>
            <w:hideMark/>
          </w:tcPr>
          <w:p w14:paraId="2315BCCD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perdas diretas e indiretas</w:t>
            </w:r>
          </w:p>
        </w:tc>
      </w:tr>
    </w:tbl>
    <w:p w14:paraId="49C97F06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5–6, Fig. 2)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21AE770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Framework to Quantitativ…</w:t>
      </w:r>
    </w:p>
    <w:p w14:paraId="6D2DA0DB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sua tese:</w:t>
      </w:r>
    </w:p>
    <w:p w14:paraId="0A80E45A" w14:textId="77777777" w:rsidR="003C7951" w:rsidRPr="003C7951" w:rsidRDefault="003C7951" w:rsidP="003C795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você trabalha principalmente no eixo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Técnico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DC50EAA" w14:textId="77777777" w:rsidR="003C7951" w:rsidRPr="003C7951" w:rsidRDefault="003C7951" w:rsidP="003C795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o artigo fornece o enquadramento completo para justificar que seu índice físico é apenas uma parte da resiliência global.</w:t>
      </w:r>
    </w:p>
    <w:p w14:paraId="5BD04B8D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BC68F8">
          <v:rect id="_x0000_i1030" style="width:0;height:1.5pt" o:hralign="center" o:hrstd="t" o:hr="t" fillcolor="#a0a0a0" stroked="f"/>
        </w:pict>
      </w:r>
    </w:p>
    <w:p w14:paraId="60EF381D" w14:textId="77777777" w:rsidR="003C7951" w:rsidRPr="003C7951" w:rsidRDefault="003C7951" w:rsidP="003C7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Introdução explícita dos sistemas elétricos como infraestrutura crítica</w:t>
      </w:r>
    </w:p>
    <w:p w14:paraId="54488CD9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Fig. 2 (pág. 6), o sistema elétrico aparece como elemento central da resiliência comunitária, com métricas como:</w:t>
      </w:r>
    </w:p>
    <w:p w14:paraId="7E503247" w14:textId="77777777" w:rsidR="003C7951" w:rsidRPr="003C7951" w:rsidRDefault="003C7951" w:rsidP="003C795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de fornecimento elétrico,</w:t>
      </w:r>
    </w:p>
    <w:p w14:paraId="65A5B8A4" w14:textId="77777777" w:rsidR="003C7951" w:rsidRPr="003C7951" w:rsidRDefault="003C7951" w:rsidP="003C795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de restabelecimento,</w:t>
      </w:r>
    </w:p>
    <w:p w14:paraId="21A94652" w14:textId="77777777" w:rsidR="003C7951" w:rsidRPr="003C7951" w:rsidRDefault="003C7951" w:rsidP="003C795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cruzada com água, hospitais e gestão de emergência.</w:t>
      </w:r>
    </w:p>
    <w:p w14:paraId="75FB69FD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Framework to Quantitativ…</w:t>
      </w:r>
    </w:p>
    <w:p w14:paraId="491E0393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ancora teoricamente o uso de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espinha dorsal da resiliência sistêmica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7BF133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13DF1D">
          <v:rect id="_x0000_i1031" style="width:0;height:1.5pt" o:hralign="center" o:hrstd="t" o:hr="t" fillcolor="#a0a0a0" stroked="f"/>
        </w:pict>
      </w:r>
    </w:p>
    <w:p w14:paraId="70E10059" w14:textId="77777777" w:rsidR="003C7951" w:rsidRPr="003C7951" w:rsidRDefault="003C7951" w:rsidP="003C795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2.6 Matrizes de métricas técnicas e organizacionais</w:t>
      </w:r>
    </w:p>
    <w:p w14:paraId="02D759D6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Nos Apêndices A1–A3 o artigo fornece exemplos concretos de métricas, incluindo para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 systems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A9E11D4" w14:textId="77777777" w:rsidR="003C7951" w:rsidRPr="003C7951" w:rsidRDefault="003C7951" w:rsidP="003C795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Robustez: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“Maximize availability of operational power supply after earthquake”</w:t>
      </w:r>
    </w:p>
    <w:p w14:paraId="3D1EB681" w14:textId="77777777" w:rsidR="003C7951" w:rsidRPr="003C7951" w:rsidRDefault="003C7951" w:rsidP="003C795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Redundância: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inventário de transformadores e equipamentos sobressalentes,</w:t>
      </w:r>
    </w:p>
    <w:p w14:paraId="5E4C3E17" w14:textId="77777777" w:rsidR="003C7951" w:rsidRPr="003C7951" w:rsidRDefault="003C7951" w:rsidP="003C795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Rapidez: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restauração para 95 % do nível pré-evento em 1 dia.</w:t>
      </w:r>
    </w:p>
    <w:p w14:paraId="2DF6E048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14–15)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3070185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Framework to Quantitativ…</w:t>
      </w:r>
    </w:p>
    <w:p w14:paraId="6ED24393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praticamente um esqueleto conceitual do seu memorial de cálculo futuro para LT.</w:t>
      </w:r>
    </w:p>
    <w:p w14:paraId="13774CC6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634064">
          <v:rect id="_x0000_i1032" style="width:0;height:1.5pt" o:hralign="center" o:hrstd="t" o:hr="t" fillcolor="#a0a0a0" stroked="f"/>
        </w:pict>
      </w:r>
    </w:p>
    <w:p w14:paraId="62C910D5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sua tese</w:t>
      </w:r>
    </w:p>
    <w:p w14:paraId="5697B177" w14:textId="77777777" w:rsidR="003C7951" w:rsidRPr="003C7951" w:rsidRDefault="003C7951" w:rsidP="003C79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sistêmico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específico para linhas de transmissão.</w:t>
      </w:r>
    </w:p>
    <w:p w14:paraId="14800643" w14:textId="77777777" w:rsidR="003C7951" w:rsidRPr="003C7951" w:rsidRDefault="003C7951" w:rsidP="003C79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fornece curvas de fragilidade de torres ou condutores.</w:t>
      </w:r>
    </w:p>
    <w:p w14:paraId="0E7CFEA0" w14:textId="77777777" w:rsidR="003C7951" w:rsidRPr="003C7951" w:rsidRDefault="003C7951" w:rsidP="003C795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diretamente clima → dano estrutural → falha.</w:t>
      </w:r>
    </w:p>
    <w:p w14:paraId="6C410222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seja: ele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 o que é resiliência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constrói modelos físicos específicos de LT.</w:t>
      </w:r>
    </w:p>
    <w:p w14:paraId="14FBD388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AA0289">
          <v:rect id="_x0000_i1033" style="width:0;height:1.5pt" o:hralign="center" o:hrstd="t" o:hr="t" fillcolor="#a0a0a0" stroked="f"/>
        </w:pict>
      </w:r>
    </w:p>
    <w:p w14:paraId="1BEEC194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0"/>
        <w:gridCol w:w="2844"/>
      </w:tblGrid>
      <w:tr w:rsidR="003C7951" w:rsidRPr="003C7951" w14:paraId="528D4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514F2" w14:textId="77777777" w:rsidR="003C7951" w:rsidRPr="003C7951" w:rsidRDefault="003C7951" w:rsidP="003C79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9815B02" w14:textId="77777777" w:rsidR="003C7951" w:rsidRPr="003C7951" w:rsidRDefault="003C7951" w:rsidP="003C795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C7951" w:rsidRPr="003C7951" w14:paraId="1D5E0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9041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formal de resiliência</w:t>
            </w:r>
          </w:p>
        </w:tc>
        <w:tc>
          <w:tcPr>
            <w:tcW w:w="0" w:type="auto"/>
            <w:vAlign w:val="center"/>
            <w:hideMark/>
          </w:tcPr>
          <w:p w14:paraId="1F51BA1F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7951" w:rsidRPr="003C7951" w14:paraId="04B4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AB1A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58DBD631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7951" w:rsidRPr="003C7951" w14:paraId="1C094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4D00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Redução de falha, dano e tempo de recuperação</w:t>
            </w:r>
          </w:p>
        </w:tc>
        <w:tc>
          <w:tcPr>
            <w:tcW w:w="0" w:type="auto"/>
            <w:vAlign w:val="center"/>
            <w:hideMark/>
          </w:tcPr>
          <w:p w14:paraId="161AC521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7951" w:rsidRPr="003C7951" w14:paraId="2874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20B1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índices quantitativos</w:t>
            </w:r>
          </w:p>
        </w:tc>
        <w:tc>
          <w:tcPr>
            <w:tcW w:w="0" w:type="auto"/>
            <w:vAlign w:val="center"/>
            <w:hideMark/>
          </w:tcPr>
          <w:p w14:paraId="3912FCB2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7951" w:rsidRPr="003C7951" w14:paraId="237F3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362C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Aplicável a sistemas elétricos</w:t>
            </w:r>
          </w:p>
        </w:tc>
        <w:tc>
          <w:tcPr>
            <w:tcW w:w="0" w:type="auto"/>
            <w:vAlign w:val="center"/>
            <w:hideMark/>
          </w:tcPr>
          <w:p w14:paraId="019DF2FB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C7951" w:rsidRPr="003C7951" w14:paraId="40727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80A3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LT</w:t>
            </w:r>
          </w:p>
        </w:tc>
        <w:tc>
          <w:tcPr>
            <w:tcW w:w="0" w:type="auto"/>
            <w:vAlign w:val="center"/>
            <w:hideMark/>
          </w:tcPr>
          <w:p w14:paraId="53C4D028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C7951" w:rsidRPr="003C7951" w14:paraId="4FCDD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DE85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explícitos</w:t>
            </w:r>
          </w:p>
        </w:tc>
        <w:tc>
          <w:tcPr>
            <w:tcW w:w="0" w:type="auto"/>
            <w:vAlign w:val="center"/>
            <w:hideMark/>
          </w:tcPr>
          <w:p w14:paraId="74ED5474" w14:textId="77777777" w:rsidR="003C7951" w:rsidRPr="003C7951" w:rsidRDefault="003C7951" w:rsidP="003C795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C795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3C795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(só terremotos no artigo)</w:t>
            </w:r>
          </w:p>
        </w:tc>
      </w:tr>
    </w:tbl>
    <w:p w14:paraId="2613C8CA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C795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específica à LT: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fundamental como base teórica.</w:t>
      </w:r>
    </w:p>
    <w:p w14:paraId="600AA521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E30232D">
          <v:rect id="_x0000_i1034" style="width:0;height:1.5pt" o:hralign="center" o:hrstd="t" o:hr="t" fillcolor="#a0a0a0" stroked="f"/>
        </w:pict>
      </w:r>
    </w:p>
    <w:p w14:paraId="136DC23A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4C0D960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o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teórico absoluto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trabalho.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Você pode usá-lo para:</w:t>
      </w:r>
    </w:p>
    <w:p w14:paraId="25601B75" w14:textId="77777777" w:rsidR="003C7951" w:rsidRPr="003C7951" w:rsidRDefault="003C7951" w:rsidP="003C79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formalmente o que é resiliência;</w:t>
      </w:r>
    </w:p>
    <w:p w14:paraId="730A1A69" w14:textId="77777777" w:rsidR="003C7951" w:rsidRPr="003C7951" w:rsidRDefault="003C7951" w:rsidP="003C79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de:</w:t>
      </w:r>
    </w:p>
    <w:p w14:paraId="65A43636" w14:textId="77777777" w:rsidR="003C7951" w:rsidRPr="003C7951" w:rsidRDefault="003C7951" w:rsidP="003C795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× tempo,</w:t>
      </w:r>
    </w:p>
    <w:p w14:paraId="67C0B06C" w14:textId="77777777" w:rsidR="003C7951" w:rsidRPr="003C7951" w:rsidRDefault="003C7951" w:rsidP="003C795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663D1445" w14:textId="77777777" w:rsidR="003C7951" w:rsidRPr="003C7951" w:rsidRDefault="003C7951" w:rsidP="003C795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503F90A1" w14:textId="77777777" w:rsidR="003C7951" w:rsidRPr="003C7951" w:rsidRDefault="003C7951" w:rsidP="003C795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integradas;</w:t>
      </w:r>
    </w:p>
    <w:p w14:paraId="319C4A1B" w14:textId="77777777" w:rsidR="003C7951" w:rsidRPr="003C7951" w:rsidRDefault="003C7951" w:rsidP="003C795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sua tese é uma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especialização do modelo Bruneau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de transmissão sob eventos climáticos.</w:t>
      </w:r>
    </w:p>
    <w:p w14:paraId="53D3AA93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este artigo, sua tese perde a âncora científica clássica.</w:t>
      </w:r>
    </w:p>
    <w:p w14:paraId="7A43AF27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C25449">
          <v:rect id="_x0000_i1035" style="width:0;height:1.5pt" o:hralign="center" o:hrstd="t" o:hr="t" fillcolor="#a0a0a0" stroked="f"/>
        </w:pict>
      </w:r>
    </w:p>
    <w:p w14:paraId="11A35EA3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372433E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(fundamental, obrigatório)</w:t>
      </w:r>
    </w:p>
    <w:p w14:paraId="118A8BED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a fundação matemática e conceitual de praticamente toda a literatura moderna de resiliência em sistemas de energia e infraestrutura.</w:t>
      </w:r>
    </w:p>
    <w:p w14:paraId="0B26B3E1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282D51">
          <v:rect id="_x0000_i1036" style="width:0;height:1.5pt" o:hralign="center" o:hrstd="t" o:hr="t" fillcolor="#a0a0a0" stroked="f"/>
        </w:pict>
      </w:r>
    </w:p>
    <w:p w14:paraId="66CF7BBA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40CA893A" w14:textId="77777777" w:rsidR="003C7951" w:rsidRPr="003C7951" w:rsidRDefault="003C7951" w:rsidP="003C79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4FF5D2C" w14:textId="77777777" w:rsidR="003C7951" w:rsidRPr="003C7951" w:rsidRDefault="003C7951" w:rsidP="003C79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 conceitual e quantitativa da resiliência (probabilidade de falha, severidade do impacto e tempo de recuperação)</w:t>
      </w:r>
    </w:p>
    <w:p w14:paraId="43A6386D" w14:textId="77777777" w:rsidR="003C7951" w:rsidRPr="003C7951" w:rsidRDefault="003C7951" w:rsidP="003C79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ACF8676" w14:textId="77777777" w:rsidR="003C7951" w:rsidRPr="003C7951" w:rsidRDefault="003C7951" w:rsidP="003C79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666470A" w14:textId="77777777" w:rsidR="003C7951" w:rsidRPr="003C7951" w:rsidRDefault="003C7951" w:rsidP="003C795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7CC0333B" w14:textId="77777777" w:rsidR="003C7951" w:rsidRPr="003C7951" w:rsidRDefault="003C7951" w:rsidP="003C795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literatura,</w:t>
      </w:r>
    </w:p>
    <w:p w14:paraId="747A4E26" w14:textId="77777777" w:rsidR="003C7951" w:rsidRPr="003C7951" w:rsidRDefault="003C7951" w:rsidP="003C795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adotada,</w:t>
      </w:r>
    </w:p>
    <w:p w14:paraId="1315016B" w14:textId="77777777" w:rsidR="003C7951" w:rsidRPr="003C7951" w:rsidRDefault="003C7951" w:rsidP="003C795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 de resiliência</w:t>
      </w:r>
    </w:p>
    <w:p w14:paraId="27E411DB" w14:textId="77777777" w:rsidR="003C7951" w:rsidRPr="003C7951" w:rsidRDefault="003C7951" w:rsidP="003C795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 10 / 10</w:t>
      </w:r>
    </w:p>
    <w:p w14:paraId="738DC9EF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5F4A21">
          <v:rect id="_x0000_i1037" style="width:0;height:1.5pt" o:hralign="center" o:hrstd="t" o:hr="t" fillcolor="#a0a0a0" stroked="f"/>
        </w:pict>
      </w:r>
    </w:p>
    <w:p w14:paraId="2188CBB0" w14:textId="77777777" w:rsidR="003C7951" w:rsidRPr="003C7951" w:rsidRDefault="003C7951" w:rsidP="003C795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3C7951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17FAEE24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[1] M. Bruneau </w:t>
      </w:r>
      <w:r w:rsidRPr="003C795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al.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“A framework to quantitatively assess and enhance the seismic resilience of communities,” in </w:t>
      </w:r>
      <w:r w:rsidRPr="003C795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13th World Conf. Earthquake Engineering (WCEE)</w:t>
      </w: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Vancouver, Canada, Paper No. 2575, 2004. </w:t>
      </w:r>
    </w:p>
    <w:p w14:paraId="108E8E55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Framework to Quantitativ…</w:t>
      </w:r>
    </w:p>
    <w:p w14:paraId="47F70FA5" w14:textId="77777777" w:rsidR="003C7951" w:rsidRPr="003C7951" w:rsidRDefault="003C7951" w:rsidP="003C795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AB9554">
          <v:rect id="_x0000_i1038" style="width:0;height:1.5pt" o:hralign="center" o:hrstd="t" o:hr="t" fillcolor="#a0a0a0" stroked="f"/>
        </w:pict>
      </w:r>
    </w:p>
    <w:p w14:paraId="6C2012B1" w14:textId="77777777" w:rsidR="003C7951" w:rsidRPr="003C7951" w:rsidRDefault="003C7951" w:rsidP="003C795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é, tecnicamente, o </w:t>
      </w:r>
      <w:r w:rsidRPr="003C795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alicerce da sua tese</w:t>
      </w:r>
      <w:r w:rsidRPr="003C795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4E9E9A" w14:textId="77777777" w:rsidR="00594605" w:rsidRPr="003C7951" w:rsidRDefault="00594605"/>
    <w:sectPr w:rsidR="00594605" w:rsidRPr="003C795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09D8"/>
    <w:multiLevelType w:val="multilevel"/>
    <w:tmpl w:val="AAC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668DC"/>
    <w:multiLevelType w:val="multilevel"/>
    <w:tmpl w:val="2CA2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B2D44"/>
    <w:multiLevelType w:val="multilevel"/>
    <w:tmpl w:val="A276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014AF"/>
    <w:multiLevelType w:val="multilevel"/>
    <w:tmpl w:val="8894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B7F60"/>
    <w:multiLevelType w:val="multilevel"/>
    <w:tmpl w:val="9AB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F129A"/>
    <w:multiLevelType w:val="multilevel"/>
    <w:tmpl w:val="9B5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83270"/>
    <w:multiLevelType w:val="multilevel"/>
    <w:tmpl w:val="614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93B74"/>
    <w:multiLevelType w:val="multilevel"/>
    <w:tmpl w:val="47E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E4D2F"/>
    <w:multiLevelType w:val="multilevel"/>
    <w:tmpl w:val="A8B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607D2"/>
    <w:multiLevelType w:val="multilevel"/>
    <w:tmpl w:val="516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F1E04"/>
    <w:multiLevelType w:val="multilevel"/>
    <w:tmpl w:val="682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59908">
    <w:abstractNumId w:val="1"/>
  </w:num>
  <w:num w:numId="2" w16cid:durableId="80882088">
    <w:abstractNumId w:val="9"/>
  </w:num>
  <w:num w:numId="3" w16cid:durableId="1438209431">
    <w:abstractNumId w:val="8"/>
  </w:num>
  <w:num w:numId="4" w16cid:durableId="2066447031">
    <w:abstractNumId w:val="4"/>
  </w:num>
  <w:num w:numId="5" w16cid:durableId="534195613">
    <w:abstractNumId w:val="0"/>
  </w:num>
  <w:num w:numId="6" w16cid:durableId="1951620096">
    <w:abstractNumId w:val="10"/>
  </w:num>
  <w:num w:numId="7" w16cid:durableId="1336761338">
    <w:abstractNumId w:val="3"/>
  </w:num>
  <w:num w:numId="8" w16cid:durableId="1643466043">
    <w:abstractNumId w:val="6"/>
  </w:num>
  <w:num w:numId="9" w16cid:durableId="149911161">
    <w:abstractNumId w:val="2"/>
  </w:num>
  <w:num w:numId="10" w16cid:durableId="1767771201">
    <w:abstractNumId w:val="5"/>
  </w:num>
  <w:num w:numId="11" w16cid:durableId="660889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0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C7951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4605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F11B7"/>
  <w15:chartTrackingRefBased/>
  <w15:docId w15:val="{C24A5C39-8B9F-4A8D-8C45-DD0E31B8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0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0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0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0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0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9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0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946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9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C7951"/>
    <w:rPr>
      <w:b/>
      <w:bCs/>
    </w:rPr>
  </w:style>
  <w:style w:type="character" w:styleId="Emphasis">
    <w:name w:val="Emphasis"/>
    <w:basedOn w:val="DefaultParagraphFont"/>
    <w:uiPriority w:val="20"/>
    <w:qFormat/>
    <w:rsid w:val="003C7951"/>
    <w:rPr>
      <w:i/>
      <w:iCs/>
    </w:rPr>
  </w:style>
  <w:style w:type="character" w:customStyle="1" w:styleId="relative">
    <w:name w:val="relative"/>
    <w:basedOn w:val="DefaultParagraphFont"/>
    <w:rsid w:val="003C7951"/>
  </w:style>
  <w:style w:type="paragraph" w:customStyle="1" w:styleId="not-prose">
    <w:name w:val="not-prose"/>
    <w:basedOn w:val="Normal"/>
    <w:rsid w:val="003C79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945</Words>
  <Characters>5109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2026-01-11T13:40:00Z</dcterms:created>
  <dcterms:modified xsi:type="dcterms:W3CDTF">2026-01-11T13:40:00Z</dcterms:modified>
</cp:coreProperties>
</file>