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57C7" w14:textId="4EF6EE40" w:rsidR="00AC5231" w:rsidRDefault="00AE62DC">
      <w:pPr>
        <w:rPr>
          <w:lang w:val="en-US"/>
        </w:rPr>
      </w:pPr>
      <w:r w:rsidRPr="00AE62DC">
        <w:rPr>
          <w:lang w:val="en-US"/>
        </w:rPr>
        <w:t>2024 A comprehensive metric for resilience evaluation in electrical distribution systems under extreme conditions-ELSEVIER</w:t>
      </w:r>
    </w:p>
    <w:p w14:paraId="270A09BA" w14:textId="77777777" w:rsidR="00AE62DC" w:rsidRDefault="00AE62DC">
      <w:pPr>
        <w:rPr>
          <w:lang w:val="en-US"/>
        </w:rPr>
      </w:pPr>
    </w:p>
    <w:p w14:paraId="6BA3292A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</w:p>
    <w:p w14:paraId="6D6F16FB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63B3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comprehensive metric for resilience evaluation in electrical distribution systems under extreme conditions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Divyanshi Dwivedi; K. Victor Sam Moses Babu; Pradeep Kumar Yemula; Pratyush Chakraborty; Mayukha Pal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63B3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Applied Energy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380, art. 125001 (disponível online em 2024; edição 2025) </w:t>
      </w:r>
    </w:p>
    <w:p w14:paraId="59D19C95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5970F4A4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0ECDED">
          <v:rect id="_x0000_i1025" style="width:0;height:1.5pt" o:hralign="center" o:hrstd="t" o:hr="t" fillcolor="#a0a0a0" stroked="f"/>
        </w:pict>
      </w:r>
    </w:p>
    <w:p w14:paraId="5D6622B9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24F09AB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composta e quantitativa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(e orientar melhorias) da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distribuição (EDS)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combinando:</w:t>
      </w:r>
    </w:p>
    <w:p w14:paraId="1D32C5A2" w14:textId="77777777" w:rsidR="00363B35" w:rsidRPr="00363B35" w:rsidRDefault="00363B35" w:rsidP="00363B3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elétrico-funcionais (serviço):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atendimento a cargas críticas (CL), “número de possibilidades” (caminhos/combinações) para atender CL e capacidade de atender serviços adicionais.</w:t>
      </w:r>
    </w:p>
    <w:p w14:paraId="3FD48988" w14:textId="77777777" w:rsidR="00363B35" w:rsidRPr="00363B35" w:rsidRDefault="00363B35" w:rsidP="00363B3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topológicos (infraestrutura):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processos de remoção de arestas/nós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uso explícito de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percolação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(limiar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sub>
        </m:sSub>
      </m:oMath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e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centralidade da informação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7ACEA4A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1FA50874" w14:textId="77777777" w:rsidR="00363B35" w:rsidRPr="00363B35" w:rsidRDefault="00363B35" w:rsidP="00363B3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Apoio decisório operacional e de planejamento: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seleção de configuração de chaves (switching) e ações de reforço (adição de chaves e DERs).</w:t>
      </w:r>
    </w:p>
    <w:p w14:paraId="19420F61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se ancora formalmente na definição da IEEE Task Force (resiliência = limitar extensão/impacto/duração da degradação e sustentar serviços críticos; antecipar/absorver/recuperar/adaptar/aprender). </w:t>
      </w:r>
    </w:p>
    <w:p w14:paraId="1654A96C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48F45C04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 declara alinhamento processual com o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 (Sandia)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(passos e “key enablers” como comparabilidade, escalabilidade, risco, tempo de recuperação e incerteza).</w:t>
      </w:r>
    </w:p>
    <w:p w14:paraId="617ADFBD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é distribuição + métrica/decisão (topologia + serviço)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resiliência física de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E65124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FEB9DE">
          <v:rect id="_x0000_i1026" style="width:0;height:1.5pt" o:hralign="center" o:hrstd="t" o:hr="t" fillcolor="#a0a0a0" stroked="f"/>
        </w:pict>
      </w:r>
    </w:p>
    <w:p w14:paraId="3BC3B91B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2) Contribuições técnicas (relevantes)</w:t>
      </w:r>
    </w:p>
    <w:p w14:paraId="5EA11148" w14:textId="77777777" w:rsidR="00363B35" w:rsidRPr="00363B35" w:rsidRDefault="00363B35" w:rsidP="00363B3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Métrica composta com “duas lentes” (infraestrutura + serviço)</w:t>
      </w:r>
    </w:p>
    <w:p w14:paraId="6420D424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explicita que usa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 em paralelo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(desempenho por infraestrutura e por serviço às CL) e propõe sintetizá-las numa métrica única de avaliação.</w:t>
      </w:r>
    </w:p>
    <w:p w14:paraId="5A7752E0" w14:textId="77777777" w:rsidR="00363B35" w:rsidRPr="00363B35" w:rsidRDefault="00363B35" w:rsidP="00363B3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de percolação e centralidade para representar robustez topológica</w:t>
      </w:r>
    </w:p>
    <w:p w14:paraId="2EB3477F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componente topológica inclui:</w:t>
      </w:r>
    </w:p>
    <w:p w14:paraId="2ECAB119" w14:textId="77777777" w:rsidR="00363B35" w:rsidRPr="00363B35" w:rsidRDefault="00363B35" w:rsidP="00363B3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limiar de percolação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sub>
        </m:sSub>
      </m:oMath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obtido por maximização da suscetibilidade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χ(p)</m:t>
        </m:r>
      </m:oMath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algoritmo descrito, interpretando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sub>
        </m:sSub>
      </m:oMath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alto como rede “mais resiliente”. </w:t>
      </w:r>
    </w:p>
    <w:p w14:paraId="30F8DD61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5651AF26" w14:textId="77777777" w:rsidR="00363B35" w:rsidRPr="00363B35" w:rsidRDefault="00363B35" w:rsidP="00363B3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centralidade da informação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nós críticos à funcionalidade. </w:t>
      </w:r>
    </w:p>
    <w:p w14:paraId="16B927A3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58326218" w14:textId="77777777" w:rsidR="00363B35" w:rsidRPr="00363B35" w:rsidRDefault="00363B35" w:rsidP="00363B3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Planejamento/Operação: avaliação de DERs e chaves como “alavancas” de resiliência</w:t>
      </w:r>
    </w:p>
    <w:p w14:paraId="1FEA104E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123-node feeder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(4,16 kV; subestação 5 MVA; carga total 3855,26 kVA; CL em nós 48 e 76, ~15% da carga), os autores quantificam ganhos por:</w:t>
      </w:r>
    </w:p>
    <w:p w14:paraId="71805527" w14:textId="77777777" w:rsidR="00363B35" w:rsidRPr="00363B35" w:rsidRDefault="00363B35" w:rsidP="00363B3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uso de chaves existentes e adicionais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adicionar 36–57 e 55–81).</w:t>
      </w:r>
    </w:p>
    <w:p w14:paraId="634FAAAF" w14:textId="77777777" w:rsidR="00363B35" w:rsidRPr="00363B35" w:rsidRDefault="00363B35" w:rsidP="00363B3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progressiva de DERs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(até 4 DERs em nós 49/56/105/21, 350,35 kVA cada).</w:t>
      </w:r>
    </w:p>
    <w:p w14:paraId="0253DC9C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Resultados exemplares: em condições normais, a “melhor” configuração pode diferir da melhor sob eventos extremos; e o reforço (DER + chaves) eleva o score composto, chegando 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0,9351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de planejamento.</w:t>
      </w:r>
    </w:p>
    <w:p w14:paraId="664308C3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2D390A">
          <v:rect id="_x0000_i1027" style="width:0;height:1.5pt" o:hralign="center" o:hrstd="t" o:hr="t" fillcolor="#a0a0a0" stroked="f"/>
        </w:pict>
      </w:r>
    </w:p>
    <w:p w14:paraId="34B4149B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(Resiliência de Linhas de Transmissão)</w:t>
      </w:r>
    </w:p>
    <w:p w14:paraId="7B876123" w14:textId="77777777" w:rsidR="00363B35" w:rsidRPr="00363B35" w:rsidRDefault="00363B35" w:rsidP="00363B3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do ativo (Distribuição vs Transmissão):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sistema analisado é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123 feeder de 4,16 kV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decisões de reconfiguração e DER; não há modelagem de LT EAT/AT. </w:t>
      </w:r>
    </w:p>
    <w:p w14:paraId="13A66BF6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728873BD" w14:textId="77777777" w:rsidR="00363B35" w:rsidRPr="00363B35" w:rsidRDefault="00363B35" w:rsidP="00363B3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Dano físico climático não é modelado por fragilidade/engenharia estrutural: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autores reconhecem que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fazem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detalhada de evento (histórico meteorológico) nem “impact assessment” com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o método entra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identificação de falhas (componentes já danificados).</w:t>
      </w:r>
    </w:p>
    <w:p w14:paraId="77CCFC6A" w14:textId="77777777" w:rsidR="00363B35" w:rsidRPr="00363B35" w:rsidRDefault="00363B35" w:rsidP="00363B3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“sistêmica-operacional” &gt; “resiliência física da LT”: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núcleo é manter/recuperar CL via caminhos, chaves, ilhamento e DER, não estimar dano/reparo de estruturas de LT (torres, condutores, cadeia de isoladores, etc.).</w:t>
      </w:r>
    </w:p>
    <w:p w14:paraId="0DFC57EF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tese, ele é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útil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(estrutura de métrica/curva e integração topologia-serviço), mas é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periférico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objetivo físico de LT sob clima extremo.</w:t>
      </w:r>
    </w:p>
    <w:p w14:paraId="24C6352E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F201BC">
          <v:rect id="_x0000_i1028" style="width:0;height:1.5pt" o:hralign="center" o:hrstd="t" o:hr="t" fillcolor="#a0a0a0" stroked="f"/>
        </w:pict>
      </w:r>
    </w:p>
    <w:p w14:paraId="62F2F8E1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 (Resiliência de LT frente a eventos extremos)</w:t>
      </w:r>
    </w:p>
    <w:p w14:paraId="1E42C168" w14:textId="77777777" w:rsidR="00363B35" w:rsidRPr="00363B35" w:rsidRDefault="00363B35" w:rsidP="00363B3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(LT):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(trata EDS; “linhas” são trechos do feeder) </w:t>
      </w:r>
    </w:p>
    <w:p w14:paraId="02027B51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34417F4F" w14:textId="77777777" w:rsidR="00363B35" w:rsidRPr="00363B35" w:rsidRDefault="00363B35" w:rsidP="00363B3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(considerados como cenários de dano típico; sem meteorologia/fragilidade)</w:t>
      </w:r>
    </w:p>
    <w:p w14:paraId="4FBDCBF9" w14:textId="77777777" w:rsidR="00363B35" w:rsidRPr="00363B35" w:rsidRDefault="00363B35" w:rsidP="00363B3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de LT / dano físico: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3F46EADF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1EAD3791" w14:textId="77777777" w:rsidR="00363B35" w:rsidRPr="00363B35" w:rsidRDefault="00363B35" w:rsidP="00363B3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e mensuração quantitativa: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</w:p>
    <w:p w14:paraId="7639853F" w14:textId="77777777" w:rsidR="00363B35" w:rsidRPr="00363B35" w:rsidRDefault="00363B35" w:rsidP="00363B3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topologia + serviço (cargas críticas):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</w:p>
    <w:p w14:paraId="17B9BE58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a LT: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baixa.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63B3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(índice/curva, critérios tipo IEEE/Sandia):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média–alta.</w:t>
      </w:r>
    </w:p>
    <w:p w14:paraId="4BC80491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395F9D">
          <v:rect id="_x0000_i1029" style="width:0;height:1.5pt" o:hralign="center" o:hrstd="t" o:hr="t" fillcolor="#a0a0a0" stroked="f"/>
        </w:pict>
      </w:r>
    </w:p>
    <w:p w14:paraId="53641D45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2C3BDCD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Você pode usar este artigo de forma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concreta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A55443A" w14:textId="77777777" w:rsidR="00363B35" w:rsidRPr="00363B35" w:rsidRDefault="00363B35" w:rsidP="00363B3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estruturação de um índice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(multidimensional) e a ideia de unir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topológica + desempenho de serviço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274E58" w14:textId="77777777" w:rsidR="00363B35" w:rsidRPr="00363B35" w:rsidRDefault="00363B35" w:rsidP="00363B3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exigência de alinhamento conceitual com definição “tipo IEEE” e abordagem “tipo RAP/Sandia”;</w:t>
      </w:r>
    </w:p>
    <w:p w14:paraId="52F567AD" w14:textId="77777777" w:rsidR="00363B35" w:rsidRPr="00363B35" w:rsidRDefault="00363B35" w:rsidP="00363B3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é resiliência operacional (manobras/DER)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versus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(seu foco em LT e eventos climáticos com dano e recuperação). </w:t>
      </w:r>
    </w:p>
    <w:p w14:paraId="2B972C4B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618B07EB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é adequado como referência central para:</w:t>
      </w:r>
    </w:p>
    <w:p w14:paraId="2DBBB7EF" w14:textId="77777777" w:rsidR="00363B35" w:rsidRPr="00363B35" w:rsidRDefault="00363B35" w:rsidP="00363B3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de falha física de LT por vento/gelo/incêndio/descargas,</w:t>
      </w:r>
    </w:p>
    <w:p w14:paraId="158C2571" w14:textId="77777777" w:rsidR="00363B35" w:rsidRPr="00363B35" w:rsidRDefault="00363B35" w:rsidP="00363B3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 tempo de reparo físico de estruturas.</w:t>
      </w:r>
    </w:p>
    <w:p w14:paraId="3C851CD1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15ED77">
          <v:rect id="_x0000_i1030" style="width:0;height:1.5pt" o:hralign="center" o:hrstd="t" o:hr="t" fillcolor="#a0a0a0" stroked="f"/>
        </w:pict>
      </w:r>
    </w:p>
    <w:p w14:paraId="59AF63AD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 (para o corpus principal da tese)</w:t>
      </w:r>
    </w:p>
    <w:p w14:paraId="388FD750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metodológica/comparativa, não como núcleo de LT)</w:t>
      </w:r>
    </w:p>
    <w:p w14:paraId="0143EE62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Apesar de não tratar LT, o artigo é forte para a sua tese na parte de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de métrica/curva de resiliência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integração de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 + serviço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enquadramento em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Task Force e RAP/Sandia).</w:t>
      </w:r>
    </w:p>
    <w:p w14:paraId="261CE2AC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43C97D">
          <v:rect id="_x0000_i1031" style="width:0;height:1.5pt" o:hralign="center" o:hrstd="t" o:hr="t" fillcolor="#a0a0a0" stroked="f"/>
        </w:pict>
      </w:r>
    </w:p>
    <w:p w14:paraId="3D309563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0BDFBF16" w14:textId="77777777" w:rsidR="00363B35" w:rsidRPr="00363B35" w:rsidRDefault="00363B35" w:rsidP="00363B3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1B26F22" w14:textId="77777777" w:rsidR="00363B35" w:rsidRPr="00363B35" w:rsidRDefault="00363B35" w:rsidP="00363B3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composta de resiliência para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(topologia + atendimento a cargas críticas), com apoio a decisões (DER e chaves) sob eventos extremos</w:t>
      </w:r>
    </w:p>
    <w:p w14:paraId="555E3169" w14:textId="77777777" w:rsidR="00363B35" w:rsidRPr="00363B35" w:rsidRDefault="00363B35" w:rsidP="00363B3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(alto valor metodológico; baixa aderência direta a LT)</w:t>
      </w:r>
    </w:p>
    <w:p w14:paraId="199A5C9E" w14:textId="77777777" w:rsidR="00363B35" w:rsidRPr="00363B35" w:rsidRDefault="00363B35" w:rsidP="00363B3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literatura; metodologia adotada; contextualização</w:t>
      </w:r>
    </w:p>
    <w:p w14:paraId="51DFDA36" w14:textId="77777777" w:rsidR="00363B35" w:rsidRPr="00363B35" w:rsidRDefault="00363B35" w:rsidP="00363B3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 5,5 / 10</w:t>
      </w:r>
    </w:p>
    <w:p w14:paraId="13C32808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95C9C0">
          <v:rect id="_x0000_i1032" style="width:0;height:1.5pt" o:hralign="center" o:hrstd="t" o:hr="t" fillcolor="#a0a0a0" stroked="f"/>
        </w:pict>
      </w:r>
    </w:p>
    <w:p w14:paraId="40E3694A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Figuras e tabelas que valem “marcação” (para você localizar rápido)</w:t>
      </w:r>
    </w:p>
    <w:p w14:paraId="6F4B0011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 típica de resposta do sistema a evento extremo (conceito de queda e recuperação). </w:t>
      </w:r>
    </w:p>
    <w:p w14:paraId="2B4E7141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7B5BA5CC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etapas do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 (Sandia)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05F4857D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10B1C1FD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3: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diagrama unifilar do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123 feeder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DERs e chaves adicionais. </w:t>
      </w:r>
    </w:p>
    <w:p w14:paraId="0E6BB585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551F620B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Fig. 9 + Algoritmo 1: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determinação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sub>
        </m:sSub>
      </m:oMath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(percolação) via suscetibilidade. </w:t>
      </w:r>
    </w:p>
    <w:p w14:paraId="300118B6" w14:textId="77777777" w:rsidR="00363B35" w:rsidRPr="00363B35" w:rsidRDefault="00363B35" w:rsidP="00363B3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351DDA5B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1 e 2: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comparação com métricas anteriores e check de aderência a RAP/IEEE TF.</w:t>
      </w:r>
    </w:p>
    <w:p w14:paraId="554E9F89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11: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componentes danificados por evento (padrões típicos: furacão mais severo).</w:t>
      </w:r>
    </w:p>
    <w:p w14:paraId="444B39BD" w14:textId="77777777" w:rsidR="00363B35" w:rsidRPr="00363B35" w:rsidRDefault="00363B35" w:rsidP="00363B3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Figs. 17, 20, 23, 26: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resiliência para flood/wildfire/hurricane/short-circuit, mostrando trajetória “A→C→D→E/F→G/H→I” e pico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0,9351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pós-reforços.</w:t>
      </w:r>
    </w:p>
    <w:p w14:paraId="14F2E1E0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69C901">
          <v:rect id="_x0000_i1033" style="width:0;height:1.5pt" o:hralign="center" o:hrstd="t" o:hr="t" fillcolor="#a0a0a0" stroked="f"/>
        </w:pict>
      </w:r>
    </w:p>
    <w:p w14:paraId="44D01C86" w14:textId="77777777" w:rsidR="00363B35" w:rsidRPr="00363B35" w:rsidRDefault="00363B35" w:rsidP="00363B3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B3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Referências (formato IEEE, conforme disponível no PDF)</w:t>
      </w:r>
    </w:p>
    <w:p w14:paraId="7EE32BD3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D. Dwivedi, K. V. S. M. Babu, P. K. Yemula, P. Chakraborty, and M. Pal, “A comprehensive metric for resilience evaluation in electrical distribution systems under extreme conditions,” </w:t>
      </w:r>
      <w:r w:rsidRPr="00363B3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Applied Energy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380, art. 125001, 2025 (available online 2024). </w:t>
      </w:r>
    </w:p>
    <w:p w14:paraId="6C15341D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comprehensive metric for…</w:t>
      </w:r>
    </w:p>
    <w:p w14:paraId="047D1D1F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[2] A. M. Stanković </w:t>
      </w:r>
      <w:r w:rsidRPr="00363B3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., “Methods for analysis and quantification of power system resilience,” </w:t>
      </w:r>
      <w:r w:rsidRPr="00363B3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Trans. Power Syst.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38, no. 5, pp. 4774–4787, 2023. </w:t>
      </w:r>
    </w:p>
    <w:p w14:paraId="4ED2E6FB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comprehensive metric for…</w:t>
      </w:r>
    </w:p>
    <w:p w14:paraId="0BF41848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[3] J.-P. Watson </w:t>
      </w:r>
      <w:r w:rsidRPr="00363B3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</w:t>
      </w:r>
      <w:r w:rsidRPr="00363B3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., “Conceptual framework for developing resilience metrics for the electricity, oil, and gas sectors in the United States,” 2014. </w:t>
      </w:r>
    </w:p>
    <w:p w14:paraId="2E54479E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comprehensive metric for…</w:t>
      </w:r>
    </w:p>
    <w:p w14:paraId="724C3A7C" w14:textId="77777777" w:rsidR="00363B35" w:rsidRPr="00363B35" w:rsidRDefault="00363B35" w:rsidP="00363B3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5107C1">
          <v:rect id="_x0000_i1034" style="width:0;height:1.5pt" o:hralign="center" o:hrstd="t" o:hr="t" fillcolor="#a0a0a0" stroked="f"/>
        </w:pict>
      </w:r>
    </w:p>
    <w:p w14:paraId="716C88D3" w14:textId="77777777" w:rsidR="00363B35" w:rsidRPr="00363B35" w:rsidRDefault="00363B35" w:rsidP="00363B3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quiser manter o procedimento por “grupos”, eu já considero este como </w:t>
      </w:r>
      <w:r w:rsidRPr="00363B3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1 do grupo atual</w:t>
      </w:r>
      <w:r w:rsidRPr="00363B3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e, quando você disser “último do grupo”, eu gero a tabela consolidada só desse grupo.</w:t>
      </w:r>
    </w:p>
    <w:p w14:paraId="48826F3C" w14:textId="77777777" w:rsidR="00AE62DC" w:rsidRPr="00363B35" w:rsidRDefault="00AE62DC"/>
    <w:sectPr w:rsidR="00AE62DC" w:rsidRPr="00363B3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9E4"/>
    <w:multiLevelType w:val="multilevel"/>
    <w:tmpl w:val="E32C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018D"/>
    <w:multiLevelType w:val="multilevel"/>
    <w:tmpl w:val="3D96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735DA"/>
    <w:multiLevelType w:val="multilevel"/>
    <w:tmpl w:val="5FD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63BED"/>
    <w:multiLevelType w:val="multilevel"/>
    <w:tmpl w:val="8C9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E14B9"/>
    <w:multiLevelType w:val="multilevel"/>
    <w:tmpl w:val="620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2628D"/>
    <w:multiLevelType w:val="multilevel"/>
    <w:tmpl w:val="FFA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D16C9"/>
    <w:multiLevelType w:val="multilevel"/>
    <w:tmpl w:val="CA6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A1C5D"/>
    <w:multiLevelType w:val="multilevel"/>
    <w:tmpl w:val="BF1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D2E8D"/>
    <w:multiLevelType w:val="multilevel"/>
    <w:tmpl w:val="464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067481">
    <w:abstractNumId w:val="4"/>
  </w:num>
  <w:num w:numId="2" w16cid:durableId="440759185">
    <w:abstractNumId w:val="8"/>
  </w:num>
  <w:num w:numId="3" w16cid:durableId="10225210">
    <w:abstractNumId w:val="3"/>
  </w:num>
  <w:num w:numId="4" w16cid:durableId="2078160031">
    <w:abstractNumId w:val="1"/>
  </w:num>
  <w:num w:numId="5" w16cid:durableId="709113620">
    <w:abstractNumId w:val="7"/>
  </w:num>
  <w:num w:numId="6" w16cid:durableId="2089225551">
    <w:abstractNumId w:val="2"/>
  </w:num>
  <w:num w:numId="7" w16cid:durableId="777261201">
    <w:abstractNumId w:val="5"/>
  </w:num>
  <w:num w:numId="8" w16cid:durableId="1296911885">
    <w:abstractNumId w:val="6"/>
  </w:num>
  <w:num w:numId="9" w16cid:durableId="13842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D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3B35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E62DC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35B07"/>
  <w15:chartTrackingRefBased/>
  <w15:docId w15:val="{E5C1D08D-74B9-4A8D-AAAA-EE124754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2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2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2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2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2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2D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2D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2D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2D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2D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E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2D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E62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B3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63B35"/>
    <w:rPr>
      <w:b/>
      <w:bCs/>
    </w:rPr>
  </w:style>
  <w:style w:type="character" w:styleId="Emphasis">
    <w:name w:val="Emphasis"/>
    <w:basedOn w:val="DefaultParagraphFont"/>
    <w:uiPriority w:val="20"/>
    <w:qFormat/>
    <w:rsid w:val="00363B35"/>
    <w:rPr>
      <w:i/>
      <w:iCs/>
    </w:rPr>
  </w:style>
  <w:style w:type="character" w:customStyle="1" w:styleId="relative">
    <w:name w:val="relative"/>
    <w:basedOn w:val="DefaultParagraphFont"/>
    <w:rsid w:val="00363B35"/>
  </w:style>
  <w:style w:type="paragraph" w:customStyle="1" w:styleId="not-prose">
    <w:name w:val="not-prose"/>
    <w:basedOn w:val="Normal"/>
    <w:rsid w:val="00363B3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1213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2026-01-11T13:30:00Z</dcterms:created>
  <dcterms:modified xsi:type="dcterms:W3CDTF">2026-01-11T13:31:00Z</dcterms:modified>
</cp:coreProperties>
</file>