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42B7" w14:textId="65B6C57F" w:rsidR="00AC5231" w:rsidRDefault="0009615E">
      <w:pPr>
        <w:rPr>
          <w:lang w:val="en-US"/>
        </w:rPr>
      </w:pPr>
      <w:r w:rsidRPr="0009615E">
        <w:rPr>
          <w:lang w:val="en-US"/>
        </w:rPr>
        <w:t>2024 Evaluation of operational resilience in electrical distribution systems-ELSEVIER</w:t>
      </w:r>
    </w:p>
    <w:p w14:paraId="51631EB4" w14:textId="77777777" w:rsidR="0009615E" w:rsidRDefault="0009615E">
      <w:pPr>
        <w:rPr>
          <w:lang w:val="en-US"/>
        </w:rPr>
      </w:pPr>
    </w:p>
    <w:p w14:paraId="2139A2A5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 (2024)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F286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Evaluation of operational resilience in electrical distribution systems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D. Dwivedi; K. V. S. M. Babu; P. K. Yemula; P. Chakraborty; M. Pal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F286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234, art. 110537, 2024.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B215D72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A0ABF86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102BC1">
          <v:rect id="_x0000_i1025" style="width:0;height:1.5pt" o:hralign="center" o:hrstd="t" o:hr="t" fillcolor="#a0a0a0" stroked="f"/>
        </w:pict>
      </w:r>
    </w:p>
    <w:p w14:paraId="59623ABD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 (reavaliado)</w:t>
      </w:r>
    </w:p>
    <w:p w14:paraId="2874544E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propor e validar um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quantitativo, data-</w:t>
      </w: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replicável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medir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usando:</w:t>
      </w:r>
    </w:p>
    <w:p w14:paraId="11D3008B" w14:textId="77777777" w:rsidR="00CF286A" w:rsidRPr="00CF286A" w:rsidRDefault="00CF286A" w:rsidP="00CF28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Percolation</w:t>
      </w:r>
      <w:proofErr w:type="spellEnd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Threshold</w:t>
      </w:r>
      <w:proofErr w:type="spellEnd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(PT)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principal de resiliência;</w:t>
      </w:r>
    </w:p>
    <w:p w14:paraId="66C87D8E" w14:textId="77777777" w:rsidR="00CF286A" w:rsidRPr="00CF286A" w:rsidRDefault="00CF286A" w:rsidP="00CF28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Visibility</w:t>
      </w:r>
      <w:proofErr w:type="spellEnd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transformar séries temporais (derivadas de medições trifásicas) em redes complexas;</w:t>
      </w:r>
    </w:p>
    <w:p w14:paraId="34859F1B" w14:textId="77777777" w:rsidR="00CF286A" w:rsidRPr="00CF286A" w:rsidRDefault="00CF286A" w:rsidP="00CF28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(Newman–</w:t>
      </w:r>
      <w:proofErr w:type="spellStart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Ziff</w:t>
      </w:r>
      <w:proofErr w:type="spellEnd"/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estimar PT com robustez estatística;</w:t>
      </w:r>
    </w:p>
    <w:p w14:paraId="0535A594" w14:textId="77777777" w:rsidR="00CF286A" w:rsidRPr="00CF286A" w:rsidRDefault="00CF286A" w:rsidP="00CF286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Extensão para rede maior com DER (IEEE 123-node) e previsão com ML (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GPR). </w:t>
      </w:r>
    </w:p>
    <w:p w14:paraId="761DDF47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30B8FB1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núcleo do trabalho é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medidor/indicador de resiliência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(PT) fundamentado em teoria de redes complexas e séries temporais — exatamente o tipo de base que sustenta um “novo método” na sua tese.</w:t>
      </w:r>
    </w:p>
    <w:p w14:paraId="1D945E88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6B4A6D">
          <v:rect id="_x0000_i1026" style="width:0;height:1.5pt" o:hralign="center" o:hrstd="t" o:hr="t" fillcolor="#a0a0a0" stroked="f"/>
        </w:pict>
      </w:r>
    </w:p>
    <w:p w14:paraId="5FFB4A2A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(reavaliadas)</w:t>
      </w:r>
    </w:p>
    <w:p w14:paraId="46592764" w14:textId="77777777" w:rsidR="00CF286A" w:rsidRPr="00CF286A" w:rsidRDefault="00CF286A" w:rsidP="00CF286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formal e interpretável de resiliência (PT)</w:t>
      </w:r>
    </w:p>
    <w:p w14:paraId="65490403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PT como indicador de transição crítica de conectividade do sistema:</w:t>
      </w:r>
    </w:p>
    <w:p w14:paraId="3D2BDB61" w14:textId="77777777" w:rsidR="00CF286A" w:rsidRPr="00CF286A" w:rsidRDefault="00CF286A" w:rsidP="00CF28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PT alto → maior robustez;</w:t>
      </w:r>
    </w:p>
    <w:p w14:paraId="568BEE7B" w14:textId="77777777" w:rsidR="00CF286A" w:rsidRPr="00CF286A" w:rsidRDefault="00CF286A" w:rsidP="00CF28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PT cai drasticamente em falhas e retorna na recuperação;</w:t>
      </w:r>
    </w:p>
    <w:p w14:paraId="5148C125" w14:textId="77777777" w:rsidR="00CF286A" w:rsidRPr="00CF286A" w:rsidRDefault="00CF286A" w:rsidP="00CF286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sob operação normal, PT varia tipicamente entre ~0,6 e 1; valores abaixo de 0,5 são considerados indicativos de condição de falha (na experiência simulada). </w:t>
      </w:r>
    </w:p>
    <w:p w14:paraId="6F2687D3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Evaluation of operational …</w:t>
      </w:r>
    </w:p>
    <w:p w14:paraId="34358C42" w14:textId="77777777" w:rsidR="00CF286A" w:rsidRPr="00CF286A" w:rsidRDefault="00CF286A" w:rsidP="00CF286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2.2 Pipeline completo “medição → índice”</w:t>
      </w:r>
    </w:p>
    <w:p w14:paraId="05529B51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é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operacionalizável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D1D3603" w14:textId="77777777" w:rsidR="00CF286A" w:rsidRPr="00CF286A" w:rsidRDefault="00CF286A" w:rsidP="00CF286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medições V/I trifásicas → potência → janelas →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visibility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PT (Fig. 3). </w:t>
      </w:r>
    </w:p>
    <w:p w14:paraId="74ADE4C8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E2EC8BD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crucial para tese, pois sai do “conceito” e vira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procedimento de cálculo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D7CCB4" w14:textId="77777777" w:rsidR="00CF286A" w:rsidRPr="00CF286A" w:rsidRDefault="00CF286A" w:rsidP="00CF286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Sensibilidade temporal ao evento e à recuperação</w:t>
      </w:r>
    </w:p>
    <w:p w14:paraId="38D5119F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mede:</w:t>
      </w:r>
    </w:p>
    <w:p w14:paraId="6111E0E5" w14:textId="77777777" w:rsidR="00CF286A" w:rsidRPr="00CF286A" w:rsidRDefault="00CF286A" w:rsidP="00CF28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time” e “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time” por tipo de falta e nó medido (Tabela 1);</w:t>
      </w:r>
    </w:p>
    <w:p w14:paraId="05ED8CC2" w14:textId="77777777" w:rsidR="00CF286A" w:rsidRPr="00CF286A" w:rsidRDefault="00CF286A" w:rsidP="00CF286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PT colapsando para ~0 e recuperando, com diferenças por tipo de falta e posição de medição (Figs. 5–9). </w:t>
      </w:r>
    </w:p>
    <w:p w14:paraId="053DA09C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84721A4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diretamente alinhado ao que você busca em LT: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 + recuperação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assinatura temporal de resiliência.</w:t>
      </w:r>
    </w:p>
    <w:p w14:paraId="4BE2676B" w14:textId="77777777" w:rsidR="00CF286A" w:rsidRPr="00CF286A" w:rsidRDefault="00CF286A" w:rsidP="00CF286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Escalabilidade, DER e previsibilidade</w:t>
      </w:r>
    </w:p>
    <w:p w14:paraId="47A661B7" w14:textId="77777777" w:rsidR="00CF286A" w:rsidRPr="00CF286A" w:rsidRDefault="00CF286A" w:rsidP="00CF28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IEEE 123-node, PT melhora com DER (Fig. 12) e mostra ganhos por nó (Fig. 13). </w:t>
      </w:r>
    </w:p>
    <w:p w14:paraId="54FF8E42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B015F94" w14:textId="77777777" w:rsidR="00CF286A" w:rsidRPr="00CF286A" w:rsidRDefault="00CF286A" w:rsidP="00CF28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 nós críticos via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Forest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14). </w:t>
      </w:r>
    </w:p>
    <w:p w14:paraId="2EBC964B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3DE99E2" w14:textId="77777777" w:rsidR="00CF286A" w:rsidRPr="00CF286A" w:rsidRDefault="00CF286A" w:rsidP="00CF286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Prediz PT com GPR (Fig. 16) e reporta desempenho (Tabela 2,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0,906</m:t>
        </m:r>
      </m:oMath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5DC23663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EAD5225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a sua tese, isso reforça: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+ criticidade + previsão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(uma arquitetura completa de resiliência).</w:t>
      </w:r>
    </w:p>
    <w:p w14:paraId="5A356201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132418">
          <v:rect id="_x0000_i1027" style="width:0;height:1.5pt" o:hralign="center" o:hrstd="t" o:hr="t" fillcolor="#a0a0a0" stroked="f"/>
        </w:pict>
      </w:r>
    </w:p>
    <w:p w14:paraId="4CFDB746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(mantidas, mas reinterpretadas)</w:t>
      </w:r>
    </w:p>
    <w:p w14:paraId="3C6CDC62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limitações são reais, porém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desqualificam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para a sua tese:</w:t>
      </w:r>
    </w:p>
    <w:p w14:paraId="374F8148" w14:textId="77777777" w:rsidR="00CF286A" w:rsidRPr="00CF286A" w:rsidRDefault="00CF286A" w:rsidP="00CF28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em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transmissão;</w:t>
      </w:r>
    </w:p>
    <w:p w14:paraId="001F6D4B" w14:textId="77777777" w:rsidR="00CF286A" w:rsidRPr="00CF286A" w:rsidRDefault="00CF286A" w:rsidP="00CF28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simulados como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faltas elétricas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dano físico por vento/gelo/incêndio;</w:t>
      </w:r>
    </w:p>
    <w:p w14:paraId="50B08A52" w14:textId="77777777" w:rsidR="00CF286A" w:rsidRPr="00CF286A" w:rsidRDefault="00CF286A" w:rsidP="00CF286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fragilidade estrutural de torres/condutores. </w:t>
      </w:r>
    </w:p>
    <w:p w14:paraId="1FB74ED9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658A1A3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Interpretação correta: o artigo é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do “medidor”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a sua tese faz o passo seguinte: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conectar evento climático extremo → variáveis observáveis/estado → PT/índice → resiliência de LT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3DDD02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5C8728">
          <v:rect id="_x0000_i1028" style="width:0;height:1.5pt" o:hralign="center" o:hrstd="t" o:hr="t" fillcolor="#a0a0a0" stroked="f"/>
        </w:pict>
      </w:r>
    </w:p>
    <w:p w14:paraId="5D5453B1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Valor real para a sua tese (reavaliado)</w:t>
      </w:r>
    </w:p>
    <w:p w14:paraId="071B8F76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entra como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central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75B5365" w14:textId="77777777" w:rsidR="00CF286A" w:rsidRPr="00CF286A" w:rsidRDefault="00CF286A" w:rsidP="00CF28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uma métrica quantitativa e universalizável de resiliência;</w:t>
      </w:r>
    </w:p>
    <w:p w14:paraId="159B2602" w14:textId="77777777" w:rsidR="00CF286A" w:rsidRPr="00CF286A" w:rsidRDefault="00CF286A" w:rsidP="00CF28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o uso de séries temporais e transições críticas (percolação) para capturar HILP;</w:t>
      </w:r>
    </w:p>
    <w:p w14:paraId="7C0DC5CF" w14:textId="77777777" w:rsidR="00CF286A" w:rsidRPr="00CF286A" w:rsidRDefault="00CF286A" w:rsidP="00CF28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desenhar o pipeline de cálculo do seu índice;</w:t>
      </w:r>
    </w:p>
    <w:p w14:paraId="376A810C" w14:textId="77777777" w:rsidR="00CF286A" w:rsidRPr="00CF286A" w:rsidRDefault="00CF286A" w:rsidP="00CF286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extensão: criticidade de nós/circuitos e previsão da resiliência.</w:t>
      </w:r>
    </w:p>
    <w:p w14:paraId="0BE5841A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termos de estrutura de tese, ele encaixa muito bem em:</w:t>
      </w:r>
    </w:p>
    <w:p w14:paraId="7F098BA5" w14:textId="77777777" w:rsidR="00CF286A" w:rsidRPr="00CF286A" w:rsidRDefault="00CF286A" w:rsidP="00CF28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(métricas)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C3F2D9B" w14:textId="77777777" w:rsidR="00CF286A" w:rsidRPr="00CF286A" w:rsidRDefault="00CF286A" w:rsidP="00CF28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encontrada (métricas universais aplicáveis e sensíveis a HILP)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EC5661C" w14:textId="77777777" w:rsidR="00CF286A" w:rsidRPr="00CF286A" w:rsidRDefault="00CF286A" w:rsidP="00CF286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 (métrica baseada em PT + séries temporais)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45EAE8A2" w14:textId="77777777" w:rsidR="00CF286A" w:rsidRPr="00CF286A" w:rsidRDefault="00CF286A" w:rsidP="00CF286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FEB6BFC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B9EC97">
          <v:rect id="_x0000_i1029" style="width:0;height:1.5pt" o:hralign="center" o:hrstd="t" o:hr="t" fillcolor="#a0a0a0" stroked="f"/>
        </w:pict>
      </w:r>
    </w:p>
    <w:p w14:paraId="659A9A48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Decisão final (reavaliada)</w:t>
      </w:r>
    </w:p>
    <w:p w14:paraId="771DA008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69157FB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demonstrado em EDS, o artigo entrega um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de medição de resiliência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formalização, pipeline, validação temporal, escalabilidade e previsão — exatamente o tipo de suporte que fortalece a sua proposta de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índice/método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0E90270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60F5CC1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B61546">
          <v:rect id="_x0000_i1030" style="width:0;height:1.5pt" o:hralign="center" o:hrstd="t" o:hr="t" fillcolor="#a0a0a0" stroked="f"/>
        </w:pict>
      </w:r>
    </w:p>
    <w:p w14:paraId="66661853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Síntese final</w:t>
      </w:r>
    </w:p>
    <w:p w14:paraId="75C01B8A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é “sobre LT”, mas é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 medir resiliência de forma robusta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 isso é parte essencial da sua tese. O passo que você fará é a transposição/adequação do PT (ou conceito de transição crítica) para variáveis e estados relevantes de linhas de transmissão sob eventos climáticos extremos.</w:t>
      </w:r>
    </w:p>
    <w:p w14:paraId="65ED72D8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5B1604">
          <v:rect id="_x0000_i1031" style="width:0;height:1.5pt" o:hralign="center" o:hrstd="t" o:hr="t" fillcolor="#a0a0a0" stroked="f"/>
        </w:pict>
      </w:r>
    </w:p>
    <w:p w14:paraId="615BB018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(para a tabela)</w:t>
      </w:r>
    </w:p>
    <w:p w14:paraId="157F6A94" w14:textId="77777777" w:rsidR="00CF286A" w:rsidRPr="00CF286A" w:rsidRDefault="00CF286A" w:rsidP="00CF28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4286BC8" w14:textId="77777777" w:rsidR="00CF286A" w:rsidRPr="00CF286A" w:rsidRDefault="00CF286A" w:rsidP="00CF28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Medição quantitativa da resiliência operacional por PT (percolação) a partir de séries temporais (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visibility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graph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+ identificação de nós críticos e previsão por ML</w:t>
      </w:r>
    </w:p>
    <w:p w14:paraId="2DBBC474" w14:textId="77777777" w:rsidR="00CF286A" w:rsidRPr="00CF286A" w:rsidRDefault="00CF286A" w:rsidP="00CF28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76C6618" w14:textId="77777777" w:rsidR="00CF286A" w:rsidRPr="00CF286A" w:rsidRDefault="00CF286A" w:rsidP="00CF28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lacuna encontrada; revisão da literatura</w:t>
      </w:r>
    </w:p>
    <w:p w14:paraId="349552ED" w14:textId="77777777" w:rsidR="00CF286A" w:rsidRPr="00CF286A" w:rsidRDefault="00CF286A" w:rsidP="00CF286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286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5F9B2E61" w14:textId="77777777" w:rsidR="00CF286A" w:rsidRPr="00CF286A" w:rsidRDefault="00CF286A" w:rsidP="00CF286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686D65">
          <v:rect id="_x0000_i1032" style="width:0;height:1.5pt" o:hralign="center" o:hrstd="t" o:hr="t" fillcolor="#a0a0a0" stroked="f"/>
        </w:pict>
      </w:r>
    </w:p>
    <w:p w14:paraId="5F4F28BC" w14:textId="77777777" w:rsidR="00CF286A" w:rsidRPr="00CF286A" w:rsidRDefault="00CF286A" w:rsidP="00CF286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CF286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7ADAAAE8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D. Dwivedi, K. V. S. M. Babu, P. K. Yemula, P. Chakraborty, and M. Pal, “Evaluation of operational resilience in electrical distribution systems,” </w:t>
      </w:r>
      <w:r w:rsidRPr="00CF286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CF286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234, Art. no. 110537, 2024. </w:t>
      </w:r>
    </w:p>
    <w:p w14:paraId="31DB74BA" w14:textId="77777777" w:rsidR="00CF286A" w:rsidRPr="00CF286A" w:rsidRDefault="00CF286A" w:rsidP="00CF286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CF286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A6180E0" w14:textId="77777777" w:rsidR="0009615E" w:rsidRPr="0009615E" w:rsidRDefault="0009615E">
      <w:pPr>
        <w:rPr>
          <w:lang w:val="en-US"/>
        </w:rPr>
      </w:pPr>
    </w:p>
    <w:sectPr w:rsidR="0009615E" w:rsidRPr="0009615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864"/>
    <w:multiLevelType w:val="multilevel"/>
    <w:tmpl w:val="E62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33AB2"/>
    <w:multiLevelType w:val="multilevel"/>
    <w:tmpl w:val="FB4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7FBA"/>
    <w:multiLevelType w:val="multilevel"/>
    <w:tmpl w:val="D42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D2291"/>
    <w:multiLevelType w:val="multilevel"/>
    <w:tmpl w:val="762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21449"/>
    <w:multiLevelType w:val="multilevel"/>
    <w:tmpl w:val="F7C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00C4E"/>
    <w:multiLevelType w:val="multilevel"/>
    <w:tmpl w:val="983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83389"/>
    <w:multiLevelType w:val="multilevel"/>
    <w:tmpl w:val="82C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44017"/>
    <w:multiLevelType w:val="multilevel"/>
    <w:tmpl w:val="FD3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6213C"/>
    <w:multiLevelType w:val="multilevel"/>
    <w:tmpl w:val="45C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869118">
    <w:abstractNumId w:val="0"/>
  </w:num>
  <w:num w:numId="2" w16cid:durableId="460610000">
    <w:abstractNumId w:val="1"/>
  </w:num>
  <w:num w:numId="3" w16cid:durableId="473765523">
    <w:abstractNumId w:val="4"/>
  </w:num>
  <w:num w:numId="4" w16cid:durableId="1896357381">
    <w:abstractNumId w:val="2"/>
  </w:num>
  <w:num w:numId="5" w16cid:durableId="2038500638">
    <w:abstractNumId w:val="5"/>
  </w:num>
  <w:num w:numId="6" w16cid:durableId="15624849">
    <w:abstractNumId w:val="8"/>
  </w:num>
  <w:num w:numId="7" w16cid:durableId="599922059">
    <w:abstractNumId w:val="7"/>
  </w:num>
  <w:num w:numId="8" w16cid:durableId="53085610">
    <w:abstractNumId w:val="3"/>
  </w:num>
  <w:num w:numId="9" w16cid:durableId="1261835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5E"/>
    <w:rsid w:val="000131F2"/>
    <w:rsid w:val="00050A60"/>
    <w:rsid w:val="0007293B"/>
    <w:rsid w:val="0008424C"/>
    <w:rsid w:val="0009615E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CF286A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83DC2"/>
  <w15:chartTrackingRefBased/>
  <w15:docId w15:val="{72AA3828-368D-474B-860C-EF93754A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5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5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5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5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5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5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6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86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F286A"/>
    <w:rPr>
      <w:b/>
      <w:bCs/>
    </w:rPr>
  </w:style>
  <w:style w:type="character" w:styleId="Emphasis">
    <w:name w:val="Emphasis"/>
    <w:basedOn w:val="DefaultParagraphFont"/>
    <w:uiPriority w:val="20"/>
    <w:qFormat/>
    <w:rsid w:val="00CF286A"/>
    <w:rPr>
      <w:i/>
      <w:iCs/>
    </w:rPr>
  </w:style>
  <w:style w:type="character" w:customStyle="1" w:styleId="relative">
    <w:name w:val="relative"/>
    <w:basedOn w:val="DefaultParagraphFont"/>
    <w:rsid w:val="00CF286A"/>
  </w:style>
  <w:style w:type="paragraph" w:customStyle="1" w:styleId="not-prose">
    <w:name w:val="not-prose"/>
    <w:basedOn w:val="Normal"/>
    <w:rsid w:val="00CF286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811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2026-01-11T17:58:00Z</dcterms:created>
  <dcterms:modified xsi:type="dcterms:W3CDTF">2026-01-11T17:59:00Z</dcterms:modified>
</cp:coreProperties>
</file>