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47C82A" w14:textId="1691D48A" w:rsidR="00AC5231" w:rsidRDefault="0021161B">
      <w:pPr>
        <w:rPr>
          <w:lang w:val="en-US"/>
        </w:rPr>
      </w:pPr>
      <w:r w:rsidRPr="0021161B">
        <w:rPr>
          <w:lang w:val="en-US"/>
        </w:rPr>
        <w:t>2024 Integration of Software-Defined Networking and Line Outage Distribution Factors for Enhancing the Cyber Resilience of Modern Transmission Systems-IECON</w:t>
      </w:r>
    </w:p>
    <w:p w14:paraId="402657A1" w14:textId="77777777" w:rsidR="0021161B" w:rsidRDefault="0021161B">
      <w:pPr>
        <w:rPr>
          <w:lang w:val="en-US"/>
        </w:rPr>
      </w:pPr>
    </w:p>
    <w:p w14:paraId="5392A721" w14:textId="77777777" w:rsidR="00D208FC" w:rsidRPr="00D208FC" w:rsidRDefault="00D208FC" w:rsidP="00D208FC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D208FC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Artigo (2024) — Avaliação técnica no seu modelo padrão</w:t>
      </w:r>
    </w:p>
    <w:p w14:paraId="3C2282D1" w14:textId="77777777" w:rsidR="00D208FC" w:rsidRPr="00D208FC" w:rsidRDefault="00D208FC" w:rsidP="00D208FC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proofErr w:type="spellStart"/>
      <w:r w:rsidRPr="00D208FC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Arquivo</w:t>
      </w:r>
      <w:proofErr w:type="spellEnd"/>
      <w:r w:rsidRPr="00D208FC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:</w:t>
      </w:r>
      <w:r w:rsidRPr="00D208FC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</w:t>
      </w:r>
      <w:r w:rsidRPr="00D208FC">
        <w:rPr>
          <w:rFonts w:eastAsia="Times New Roman" w:cs="Times New Roman"/>
          <w:i/>
          <w:iCs/>
          <w:kern w:val="0"/>
          <w:sz w:val="24"/>
          <w:szCs w:val="24"/>
          <w:lang w:val="en-US" w:eastAsia="pt-PT"/>
          <w14:ligatures w14:val="none"/>
        </w:rPr>
        <w:t>2024 Integration of Software-Defined Networking and Line Outage Distribution Factors for Enhancing the Cyber Resilience of Modern Transmission Systems – IECON.pdf</w:t>
      </w:r>
    </w:p>
    <w:p w14:paraId="13016000" w14:textId="77777777" w:rsidR="00D208FC" w:rsidRPr="00D208FC" w:rsidRDefault="00D208FC" w:rsidP="00D208FC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proofErr w:type="spellStart"/>
      <w:r w:rsidRPr="00D208FC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Título</w:t>
      </w:r>
      <w:proofErr w:type="spellEnd"/>
      <w:r w:rsidRPr="00D208FC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:</w:t>
      </w:r>
      <w:r w:rsidRPr="00D208FC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Integration of Software-Defined Networking and Line Outage Distribution Factors for Enhancing the Cyber Resilience of Modern Transmission Systems</w:t>
      </w:r>
      <w:r w:rsidRPr="00D208FC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</w:r>
      <w:proofErr w:type="spellStart"/>
      <w:r w:rsidRPr="00D208FC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Autores</w:t>
      </w:r>
      <w:proofErr w:type="spellEnd"/>
      <w:r w:rsidRPr="00D208FC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:</w:t>
      </w:r>
      <w:r w:rsidRPr="00D208FC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Anthony Kemmeugne; Amr S. Mohamed; Ahmad Mohammad Saber; Deepa </w:t>
      </w:r>
      <w:proofErr w:type="spellStart"/>
      <w:r w:rsidRPr="00D208FC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Kundur</w:t>
      </w:r>
      <w:proofErr w:type="spellEnd"/>
      <w:r w:rsidRPr="00D208FC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</w:r>
      <w:r w:rsidRPr="00D208FC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Fonte:</w:t>
      </w:r>
      <w:r w:rsidRPr="00D208FC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</w:t>
      </w:r>
      <w:r w:rsidRPr="00D208FC">
        <w:rPr>
          <w:rFonts w:eastAsia="Times New Roman" w:cs="Times New Roman"/>
          <w:i/>
          <w:iCs/>
          <w:kern w:val="0"/>
          <w:sz w:val="24"/>
          <w:szCs w:val="24"/>
          <w:lang w:val="en-US" w:eastAsia="pt-PT"/>
          <w14:ligatures w14:val="none"/>
        </w:rPr>
        <w:t>IECON 2024 – 50th Annual Conference of the IEEE Industrial Electronics Society</w:t>
      </w:r>
      <w:r w:rsidRPr="00D208FC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  <w:t>DOI: 10.1109/IECON55916.2024.10905232</w:t>
      </w:r>
    </w:p>
    <w:p w14:paraId="36CC8BD5" w14:textId="77777777" w:rsidR="00D208FC" w:rsidRPr="00D208FC" w:rsidRDefault="00D208FC" w:rsidP="00D208FC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208F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592D8687">
          <v:rect id="_x0000_i1025" style="width:0;height:1.5pt" o:hralign="center" o:hrstd="t" o:hr="t" fillcolor="#a0a0a0" stroked="f"/>
        </w:pict>
      </w:r>
    </w:p>
    <w:p w14:paraId="601D4E2F" w14:textId="77777777" w:rsidR="00D208FC" w:rsidRPr="00D208FC" w:rsidRDefault="00D208FC" w:rsidP="00D208FC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D208FC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1) Foco real do artigo</w:t>
      </w:r>
    </w:p>
    <w:p w14:paraId="5F4D38D0" w14:textId="77777777" w:rsidR="00D208FC" w:rsidRPr="00D208FC" w:rsidRDefault="00D208FC" w:rsidP="00D208FC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208F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 artigo propõe um </w:t>
      </w:r>
      <w:proofErr w:type="spellStart"/>
      <w:r w:rsidRPr="00D208F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framework</w:t>
      </w:r>
      <w:proofErr w:type="spellEnd"/>
      <w:r w:rsidRPr="00D208F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de resiliência cibernética</w:t>
      </w:r>
      <w:r w:rsidRPr="00D208F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para sistemas de transmissão, integrando:</w:t>
      </w:r>
    </w:p>
    <w:p w14:paraId="3089784D" w14:textId="77777777" w:rsidR="00D208FC" w:rsidRPr="00D208FC" w:rsidRDefault="00D208FC" w:rsidP="00D208FC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proofErr w:type="spellStart"/>
      <w:r w:rsidRPr="00D208F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Line</w:t>
      </w:r>
      <w:proofErr w:type="spellEnd"/>
      <w:r w:rsidRPr="00D208F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D208F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Outage</w:t>
      </w:r>
      <w:proofErr w:type="spellEnd"/>
      <w:r w:rsidRPr="00D208F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D208F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Distribution</w:t>
      </w:r>
      <w:proofErr w:type="spellEnd"/>
      <w:r w:rsidRPr="00D208F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D208F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Factors</w:t>
      </w:r>
      <w:proofErr w:type="spellEnd"/>
      <w:r w:rsidRPr="00D208F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(</w:t>
      </w:r>
      <w:proofErr w:type="spellStart"/>
      <w:r w:rsidRPr="00D208F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LODFs</w:t>
      </w:r>
      <w:proofErr w:type="spellEnd"/>
      <w:r w:rsidRPr="00D208F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)</w:t>
      </w:r>
      <w:r w:rsidRPr="00D208F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calculados pelo EMS;</w:t>
      </w:r>
    </w:p>
    <w:p w14:paraId="24D8FBAA" w14:textId="77777777" w:rsidR="00D208FC" w:rsidRPr="00D208FC" w:rsidRDefault="00D208FC" w:rsidP="00D208FC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208F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Software-</w:t>
      </w:r>
      <w:proofErr w:type="spellStart"/>
      <w:r w:rsidRPr="00D208F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Defined</w:t>
      </w:r>
      <w:proofErr w:type="spellEnd"/>
      <w:r w:rsidRPr="00D208F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D208F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Networking</w:t>
      </w:r>
      <w:proofErr w:type="spellEnd"/>
      <w:r w:rsidRPr="00D208F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(SDN)</w:t>
      </w:r>
      <w:r w:rsidRPr="00D208F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no plano de comunicação;</w:t>
      </w:r>
    </w:p>
    <w:p w14:paraId="333B6C7E" w14:textId="77777777" w:rsidR="00D208FC" w:rsidRPr="00D208FC" w:rsidRDefault="00D208FC" w:rsidP="00D208FC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208F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com o objetivo de </w:t>
      </w:r>
      <w:r w:rsidRPr="00D208F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detetar, bloquear e mitigar comandos maliciosos de abertura de disjuntores de linhas de transmissão</w:t>
      </w:r>
      <w:r w:rsidRPr="00D208F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antes que cheguem aos relés de proteção.</w:t>
      </w:r>
    </w:p>
    <w:p w14:paraId="09BDFF69" w14:textId="77777777" w:rsidR="00D208FC" w:rsidRPr="00D208FC" w:rsidRDefault="00D208FC" w:rsidP="00D208FC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208F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Ou seja, a resiliência tratada é do tipo </w:t>
      </w:r>
      <w:r w:rsidRPr="00D208F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cyber-físico</w:t>
      </w:r>
      <w:r w:rsidRPr="00D208F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: proteger a infraestrutura elétrica </w:t>
      </w:r>
      <w:proofErr w:type="gramStart"/>
      <w:r w:rsidRPr="00D208F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contra </w:t>
      </w:r>
      <w:r w:rsidRPr="00D208F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ataques</w:t>
      </w:r>
      <w:proofErr w:type="gramEnd"/>
      <w:r w:rsidRPr="00D208F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cibernéticos que causem falhas físicas indiretas</w:t>
      </w:r>
      <w:r w:rsidRPr="00D208F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(desligamentos indevidos de linhas).</w:t>
      </w:r>
    </w:p>
    <w:p w14:paraId="58FC0642" w14:textId="77777777" w:rsidR="00D208FC" w:rsidRPr="00D208FC" w:rsidRDefault="00D208FC" w:rsidP="00D208FC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208F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428EDF48">
          <v:rect id="_x0000_i1026" style="width:0;height:1.5pt" o:hralign="center" o:hrstd="t" o:hr="t" fillcolor="#a0a0a0" stroked="f"/>
        </w:pict>
      </w:r>
    </w:p>
    <w:p w14:paraId="5788E4C5" w14:textId="77777777" w:rsidR="00D208FC" w:rsidRPr="00D208FC" w:rsidRDefault="00D208FC" w:rsidP="00D208FC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D208FC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2) Contribuições técnicas principais</w:t>
      </w:r>
    </w:p>
    <w:p w14:paraId="39BD4EC1" w14:textId="77777777" w:rsidR="00D208FC" w:rsidRPr="00D208FC" w:rsidRDefault="00D208FC" w:rsidP="00D208FC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D208FC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 xml:space="preserve">2.1 Uso dos </w:t>
      </w:r>
      <w:proofErr w:type="spellStart"/>
      <w:r w:rsidRPr="00D208FC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LODFs</w:t>
      </w:r>
      <w:proofErr w:type="spellEnd"/>
      <w:r w:rsidRPr="00D208FC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 xml:space="preserve"> como critério físico de criticidade</w:t>
      </w:r>
    </w:p>
    <w:p w14:paraId="2E831F40" w14:textId="77777777" w:rsidR="00D208FC" w:rsidRPr="00D208FC" w:rsidRDefault="00D208FC" w:rsidP="00D208FC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208F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Os autores usam a definição clássica:</w:t>
      </w:r>
    </w:p>
    <w:p w14:paraId="7752AB9E" w14:textId="77777777" w:rsidR="00D208FC" w:rsidRPr="00D208FC" w:rsidRDefault="00D208FC" w:rsidP="00D208FC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LOD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F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i→j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Δ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f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i→j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f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i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w:br/>
          </m:r>
        </m:oMath>
      </m:oMathPara>
    </w:p>
    <w:p w14:paraId="398ED6A4" w14:textId="77777777" w:rsidR="00D208FC" w:rsidRPr="00D208FC" w:rsidRDefault="00D208FC" w:rsidP="00D208FC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208F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 avaliam se, após a abertura de uma linha </w:t>
      </w:r>
      <m:oMath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pt-PT"/>
            <w14:ligatures w14:val="none"/>
          </w:rPr>
          <m:t>i</m:t>
        </m:r>
      </m:oMath>
      <w:r w:rsidRPr="00D208F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ocorre:</w:t>
      </w:r>
    </w:p>
    <w:p w14:paraId="37CD305D" w14:textId="77777777" w:rsidR="00D208FC" w:rsidRPr="00D208FC" w:rsidRDefault="00D208FC" w:rsidP="00D208FC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m:oMathPara>
        <m:oMath>
          <m:f>
            <m:f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fPr>
            <m:num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f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j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C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j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+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Δ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f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i→j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C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j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&gt;1</m:t>
          </m:r>
          <m:r>
            <w:rPr>
              <w:rFonts w:ascii="Cambria Math" w:eastAsia="Times New Roman" w:hAnsi="Cambria Math" w:cs="Times New Roman"/>
              <w:i/>
              <w:kern w:val="0"/>
              <w:sz w:val="24"/>
              <w:szCs w:val="24"/>
              <w:lang w:eastAsia="pt-PT"/>
              <w14:ligatures w14:val="none"/>
            </w:rPr>
            <w:br/>
          </m:r>
        </m:oMath>
      </m:oMathPara>
    </w:p>
    <w:p w14:paraId="55C53102" w14:textId="77777777" w:rsidR="00D208FC" w:rsidRPr="00D208FC" w:rsidRDefault="00D208FC" w:rsidP="00D208FC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208F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indicando sobrecarga da linha </w:t>
      </w:r>
      <m:oMath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pt-PT"/>
            <w14:ligatures w14:val="none"/>
          </w:rPr>
          <m:t>j</m:t>
        </m:r>
      </m:oMath>
      <w:r w:rsidRPr="00D208F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08F5EFAC" w14:textId="77777777" w:rsidR="00D208FC" w:rsidRPr="00D208FC" w:rsidRDefault="00D208FC" w:rsidP="00D208FC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208F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Este critério é usado para identificar </w:t>
      </w:r>
      <w:r w:rsidRPr="00D208F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linhas críticas</w:t>
      </w:r>
      <w:r w:rsidRPr="00D208F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cuja abertura pode desencadear cascatas e colapso do sistema.</w:t>
      </w:r>
      <w:r w:rsidRPr="00D208F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>(Isto está descrito na Sec. III-A, pág. 2 do artigo.)</w:t>
      </w:r>
    </w:p>
    <w:p w14:paraId="5DF85A12" w14:textId="77777777" w:rsidR="00D208FC" w:rsidRPr="00D208FC" w:rsidRDefault="00D208FC" w:rsidP="00D208FC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208FC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D208F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Aqui existe uma ligação direta entre </w:t>
      </w:r>
      <w:r w:rsidRPr="00D208F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análise elétrica física</w:t>
      </w:r>
      <w:r w:rsidRPr="00D208F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 </w:t>
      </w:r>
      <w:r w:rsidRPr="00D208F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tomada de decisão de segurança</w:t>
      </w:r>
      <w:r w:rsidRPr="00D208F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1BA45469" w14:textId="77777777" w:rsidR="00D208FC" w:rsidRPr="00D208FC" w:rsidRDefault="00D208FC" w:rsidP="00D208FC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208F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7E1898C1">
          <v:rect id="_x0000_i1027" style="width:0;height:1.5pt" o:hralign="center" o:hrstd="t" o:hr="t" fillcolor="#a0a0a0" stroked="f"/>
        </w:pict>
      </w:r>
    </w:p>
    <w:p w14:paraId="0A46FAE4" w14:textId="77777777" w:rsidR="00D208FC" w:rsidRPr="00D208FC" w:rsidRDefault="00D208FC" w:rsidP="00D208FC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D208FC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2.2 Integração EMS → SDN (convergência IT/OT)</w:t>
      </w:r>
    </w:p>
    <w:p w14:paraId="6013BFE3" w14:textId="77777777" w:rsidR="00D208FC" w:rsidRPr="00D208FC" w:rsidRDefault="00D208FC" w:rsidP="00D208FC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208F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 </w:t>
      </w:r>
      <w:proofErr w:type="spellStart"/>
      <w:r w:rsidRPr="00D208F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framework</w:t>
      </w:r>
      <w:proofErr w:type="spellEnd"/>
      <w:r w:rsidRPr="00D208F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obriga o EMS a enviar periodicamente ao controlador SDN:</w:t>
      </w:r>
    </w:p>
    <w:p w14:paraId="70B5571B" w14:textId="77777777" w:rsidR="00D208FC" w:rsidRPr="00D208FC" w:rsidRDefault="00D208FC" w:rsidP="00D208FC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208F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fluxos de potência nas linhas;</w:t>
      </w:r>
    </w:p>
    <w:p w14:paraId="77DB995F" w14:textId="77777777" w:rsidR="00D208FC" w:rsidRPr="00D208FC" w:rsidRDefault="00D208FC" w:rsidP="00D208FC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proofErr w:type="spellStart"/>
      <w:r w:rsidRPr="00D208F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LODFs</w:t>
      </w:r>
      <w:proofErr w:type="spellEnd"/>
      <w:r w:rsidRPr="00D208F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3E97C760" w14:textId="77777777" w:rsidR="00D208FC" w:rsidRPr="00D208FC" w:rsidRDefault="00D208FC" w:rsidP="00D208FC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208F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SDN usa essas informações físicas para atualizar regras de rede que:</w:t>
      </w:r>
    </w:p>
    <w:p w14:paraId="5FC87D13" w14:textId="77777777" w:rsidR="00D208FC" w:rsidRPr="00D208FC" w:rsidRDefault="00D208FC" w:rsidP="00D208FC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208F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monitorizam pacotes destinados a relés de linhas críticas;</w:t>
      </w:r>
    </w:p>
    <w:p w14:paraId="29731B85" w14:textId="77777777" w:rsidR="00D208FC" w:rsidRPr="00D208FC" w:rsidRDefault="00D208FC" w:rsidP="00D208FC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208F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bloqueiam automaticamente comandos de abertura;</w:t>
      </w:r>
    </w:p>
    <w:p w14:paraId="3FF37A15" w14:textId="77777777" w:rsidR="00D208FC" w:rsidRPr="00D208FC" w:rsidRDefault="00D208FC" w:rsidP="00D208FC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208F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redirecionam pacotes suspeitos ao controlador para inspeção.</w:t>
      </w:r>
    </w:p>
    <w:p w14:paraId="7A9F5D61" w14:textId="77777777" w:rsidR="00D208FC" w:rsidRPr="00D208FC" w:rsidRDefault="00D208FC" w:rsidP="00D208FC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208F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Este processo está esquematizado claramente na:</w:t>
      </w:r>
    </w:p>
    <w:p w14:paraId="4ECE45B4" w14:textId="77777777" w:rsidR="00D208FC" w:rsidRPr="00D208FC" w:rsidRDefault="00D208FC" w:rsidP="00D208FC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208F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Fig. 1 (pág. 3)</w:t>
      </w:r>
      <w:r w:rsidRPr="00D208F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– Arquitetura SDN–EMS–Relés</w:t>
      </w:r>
    </w:p>
    <w:p w14:paraId="5A54E0C8" w14:textId="77777777" w:rsidR="00D208FC" w:rsidRPr="00D208FC" w:rsidRDefault="00D208FC" w:rsidP="00D208FC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208F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Fig. 2 (pág. 3)</w:t>
      </w:r>
      <w:r w:rsidRPr="00D208F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– Algoritmo do plano de aplicação</w:t>
      </w:r>
    </w:p>
    <w:p w14:paraId="0540430F" w14:textId="77777777" w:rsidR="00D208FC" w:rsidRPr="00D208FC" w:rsidRDefault="00D208FC" w:rsidP="00D208FC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208FC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D208F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Esta convergência entre modelo elétrico e segurança de rede é um ponto extremamente moderno e relevante.</w:t>
      </w:r>
    </w:p>
    <w:p w14:paraId="0D59473B" w14:textId="77777777" w:rsidR="00D208FC" w:rsidRPr="00D208FC" w:rsidRDefault="00D208FC" w:rsidP="00D208FC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208F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10A92EE2">
          <v:rect id="_x0000_i1028" style="width:0;height:1.5pt" o:hralign="center" o:hrstd="t" o:hr="t" fillcolor="#a0a0a0" stroked="f"/>
        </w:pict>
      </w:r>
    </w:p>
    <w:p w14:paraId="350E5F6D" w14:textId="77777777" w:rsidR="00D208FC" w:rsidRPr="00D208FC" w:rsidRDefault="00D208FC" w:rsidP="00D208FC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D208FC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2.3 Bloqueio ativo de ataques (não apenas deteção)</w:t>
      </w:r>
    </w:p>
    <w:p w14:paraId="036FACE5" w14:textId="77777777" w:rsidR="00D208FC" w:rsidRPr="00D208FC" w:rsidRDefault="00D208FC" w:rsidP="00D208FC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208F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Diferentemente de trabalhos de </w:t>
      </w:r>
      <w:proofErr w:type="spellStart"/>
      <w:r w:rsidRPr="00D208FC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intrusion</w:t>
      </w:r>
      <w:proofErr w:type="spellEnd"/>
      <w:r w:rsidRPr="00D208FC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D208FC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detection</w:t>
      </w:r>
      <w:proofErr w:type="spellEnd"/>
      <w:r w:rsidRPr="00D208F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aqui o SDN:</w:t>
      </w:r>
    </w:p>
    <w:p w14:paraId="6E488DED" w14:textId="77777777" w:rsidR="00D208FC" w:rsidRPr="00D208FC" w:rsidRDefault="00D208FC" w:rsidP="00D208FC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208F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interrompe fisicamente o comando</w:t>
      </w:r>
      <w:r w:rsidRPr="00D208F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</w:t>
      </w:r>
    </w:p>
    <w:p w14:paraId="7079BAE6" w14:textId="77777777" w:rsidR="00D208FC" w:rsidRPr="00D208FC" w:rsidRDefault="00D208FC" w:rsidP="00D208FC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208F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isola o nó comprometido</w:t>
      </w:r>
      <w:r w:rsidRPr="00D208F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</w:t>
      </w:r>
    </w:p>
    <w:p w14:paraId="090408DD" w14:textId="77777777" w:rsidR="00D208FC" w:rsidRPr="00D208FC" w:rsidRDefault="00D208FC" w:rsidP="00D208FC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208F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impede a propagação do ataque.</w:t>
      </w:r>
    </w:p>
    <w:p w14:paraId="7AD4AAC6" w14:textId="77777777" w:rsidR="00D208FC" w:rsidRPr="00D208FC" w:rsidRDefault="00D208FC" w:rsidP="00D208FC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208F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Isso é descrito claramente na Sec. III-C.</w:t>
      </w:r>
    </w:p>
    <w:p w14:paraId="4BA85960" w14:textId="77777777" w:rsidR="00D208FC" w:rsidRPr="00D208FC" w:rsidRDefault="00D208FC" w:rsidP="00D208FC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208FC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D208F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Isto corresponde a um conceito de </w:t>
      </w:r>
      <w:r w:rsidRPr="00D208F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resiliência ativa</w:t>
      </w:r>
      <w:r w:rsidRPr="00D208F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não apenas de monitorização.</w:t>
      </w:r>
    </w:p>
    <w:p w14:paraId="1479A400" w14:textId="77777777" w:rsidR="00D208FC" w:rsidRPr="00D208FC" w:rsidRDefault="00D208FC" w:rsidP="00D208FC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208F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pict w14:anchorId="457856DD">
          <v:rect id="_x0000_i1029" style="width:0;height:1.5pt" o:hralign="center" o:hrstd="t" o:hr="t" fillcolor="#a0a0a0" stroked="f"/>
        </w:pict>
      </w:r>
    </w:p>
    <w:p w14:paraId="19954B99" w14:textId="77777777" w:rsidR="00D208FC" w:rsidRPr="00D208FC" w:rsidRDefault="00D208FC" w:rsidP="00D208FC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D208FC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2.4 Demonstração física clara do impacto da abertura indevida</w:t>
      </w:r>
    </w:p>
    <w:p w14:paraId="0F81FDE2" w14:textId="77777777" w:rsidR="00D208FC" w:rsidRPr="00D208FC" w:rsidRDefault="00D208FC" w:rsidP="00D208FC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208F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No caso de estudo com o </w:t>
      </w:r>
      <w:r w:rsidRPr="00D208F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IEEE 9-bus</w:t>
      </w:r>
      <w:r w:rsidRPr="00D208F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os autores mostram que:</w:t>
      </w:r>
    </w:p>
    <w:p w14:paraId="08F57DA7" w14:textId="77777777" w:rsidR="00D208FC" w:rsidRPr="00D208FC" w:rsidRDefault="00D208FC" w:rsidP="00D208FC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208F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 abertura da linha </w:t>
      </w:r>
      <w:r w:rsidRPr="00D208F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L7</w:t>
      </w:r>
      <w:r w:rsidRPr="00D208F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faz a linha </w:t>
      </w:r>
      <w:r w:rsidRPr="00D208F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L2</w:t>
      </w:r>
      <w:r w:rsidRPr="00D208F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saltar de </w:t>
      </w:r>
      <w:r w:rsidRPr="00D208F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58,1% para 140,9%</w:t>
      </w:r>
      <w:r w:rsidRPr="00D208F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da sua capacidade;</w:t>
      </w:r>
    </w:p>
    <w:p w14:paraId="4CE22C22" w14:textId="77777777" w:rsidR="00D208FC" w:rsidRPr="00D208FC" w:rsidRDefault="00D208FC" w:rsidP="00D208FC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208F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 corrente aumenta cerca de </w:t>
      </w:r>
      <w:r w:rsidRPr="00D208F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2,4 vezes</w:t>
      </w:r>
      <w:r w:rsidRPr="00D208F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ativando proteções e induzindo falha em cascata.</w:t>
      </w:r>
    </w:p>
    <w:p w14:paraId="1BC40499" w14:textId="77777777" w:rsidR="00D208FC" w:rsidRPr="00D208FC" w:rsidRDefault="00D208FC" w:rsidP="00D208FC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208F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Este resultado aparece explicitamente na:</w:t>
      </w:r>
    </w:p>
    <w:p w14:paraId="49F118CE" w14:textId="77777777" w:rsidR="00D208FC" w:rsidRPr="00D208FC" w:rsidRDefault="00D208FC" w:rsidP="00D208FC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208F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Fig. 3 (pág. 4)</w:t>
      </w:r>
      <w:r w:rsidRPr="00D208F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com a matriz colorida de sobrecargas.</w:t>
      </w:r>
    </w:p>
    <w:p w14:paraId="41516BA8" w14:textId="77777777" w:rsidR="00D208FC" w:rsidRPr="00D208FC" w:rsidRDefault="00D208FC" w:rsidP="00D208FC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208FC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D208F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Este ponto é muito forte para sua tese: demonstra quantitativamente como uma única linha pode ser estruturalmente crítica.</w:t>
      </w:r>
    </w:p>
    <w:p w14:paraId="6B9BD72F" w14:textId="77777777" w:rsidR="00D208FC" w:rsidRPr="00D208FC" w:rsidRDefault="00D208FC" w:rsidP="00D208FC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208F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34A9300E">
          <v:rect id="_x0000_i1030" style="width:0;height:1.5pt" o:hralign="center" o:hrstd="t" o:hr="t" fillcolor="#a0a0a0" stroked="f"/>
        </w:pict>
      </w:r>
    </w:p>
    <w:p w14:paraId="549B0708" w14:textId="77777777" w:rsidR="00D208FC" w:rsidRPr="00D208FC" w:rsidRDefault="00D208FC" w:rsidP="00D208FC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D208FC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3) Limitações críticas face à sua tese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33"/>
        <w:gridCol w:w="3403"/>
      </w:tblGrid>
      <w:tr w:rsidR="00D208FC" w:rsidRPr="00D208FC" w14:paraId="10DFA23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69998B" w14:textId="77777777" w:rsidR="00D208FC" w:rsidRPr="00D208FC" w:rsidRDefault="00D208FC" w:rsidP="00D208FC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D208FC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Elemento central da sua tese</w:t>
            </w:r>
          </w:p>
        </w:tc>
        <w:tc>
          <w:tcPr>
            <w:tcW w:w="0" w:type="auto"/>
            <w:vAlign w:val="center"/>
            <w:hideMark/>
          </w:tcPr>
          <w:p w14:paraId="203448F5" w14:textId="77777777" w:rsidR="00D208FC" w:rsidRPr="00D208FC" w:rsidRDefault="00D208FC" w:rsidP="00D208FC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D208FC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Presença</w:t>
            </w:r>
          </w:p>
        </w:tc>
      </w:tr>
      <w:tr w:rsidR="00D208FC" w:rsidRPr="00D208FC" w14:paraId="08F5FA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5EEF32" w14:textId="77777777" w:rsidR="00D208FC" w:rsidRPr="00D208FC" w:rsidRDefault="00D208FC" w:rsidP="00D208FC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D208FC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Eventos climáticos extremos</w:t>
            </w:r>
          </w:p>
        </w:tc>
        <w:tc>
          <w:tcPr>
            <w:tcW w:w="0" w:type="auto"/>
            <w:vAlign w:val="center"/>
            <w:hideMark/>
          </w:tcPr>
          <w:p w14:paraId="4B0B3B7D" w14:textId="77777777" w:rsidR="00D208FC" w:rsidRPr="00D208FC" w:rsidRDefault="00D208FC" w:rsidP="00D208FC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D208FC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❌</w:t>
            </w:r>
          </w:p>
        </w:tc>
      </w:tr>
      <w:tr w:rsidR="00D208FC" w:rsidRPr="00D208FC" w14:paraId="10E536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9DED79" w14:textId="77777777" w:rsidR="00D208FC" w:rsidRPr="00D208FC" w:rsidRDefault="00D208FC" w:rsidP="00D208FC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D208FC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Falha estrutural mecânica de LT (vento, gelo, torres)</w:t>
            </w:r>
          </w:p>
        </w:tc>
        <w:tc>
          <w:tcPr>
            <w:tcW w:w="0" w:type="auto"/>
            <w:vAlign w:val="center"/>
            <w:hideMark/>
          </w:tcPr>
          <w:p w14:paraId="48AC311E" w14:textId="77777777" w:rsidR="00D208FC" w:rsidRPr="00D208FC" w:rsidRDefault="00D208FC" w:rsidP="00D208FC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D208FC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❌</w:t>
            </w:r>
          </w:p>
        </w:tc>
      </w:tr>
      <w:tr w:rsidR="00D208FC" w:rsidRPr="00D208FC" w14:paraId="1A2D5E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77D7B7" w14:textId="77777777" w:rsidR="00D208FC" w:rsidRPr="00D208FC" w:rsidRDefault="00D208FC" w:rsidP="00D208FC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D208FC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Fragilidade estrutural</w:t>
            </w:r>
          </w:p>
        </w:tc>
        <w:tc>
          <w:tcPr>
            <w:tcW w:w="0" w:type="auto"/>
            <w:vAlign w:val="center"/>
            <w:hideMark/>
          </w:tcPr>
          <w:p w14:paraId="449B703B" w14:textId="77777777" w:rsidR="00D208FC" w:rsidRPr="00D208FC" w:rsidRDefault="00D208FC" w:rsidP="00D208FC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D208FC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❌</w:t>
            </w:r>
          </w:p>
        </w:tc>
      </w:tr>
      <w:tr w:rsidR="00D208FC" w:rsidRPr="00D208FC" w14:paraId="519E2B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97D07F" w14:textId="77777777" w:rsidR="00D208FC" w:rsidRPr="00D208FC" w:rsidRDefault="00D208FC" w:rsidP="00D208FC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D208FC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Tempo de reparo físico</w:t>
            </w:r>
          </w:p>
        </w:tc>
        <w:tc>
          <w:tcPr>
            <w:tcW w:w="0" w:type="auto"/>
            <w:vAlign w:val="center"/>
            <w:hideMark/>
          </w:tcPr>
          <w:p w14:paraId="30268A8E" w14:textId="77777777" w:rsidR="00D208FC" w:rsidRPr="00D208FC" w:rsidRDefault="00D208FC" w:rsidP="00D208FC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D208FC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❌</w:t>
            </w:r>
          </w:p>
        </w:tc>
      </w:tr>
      <w:tr w:rsidR="00D208FC" w:rsidRPr="00D208FC" w14:paraId="11E6E2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E7484D" w14:textId="77777777" w:rsidR="00D208FC" w:rsidRPr="00D208FC" w:rsidRDefault="00D208FC" w:rsidP="00D208FC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D208FC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Curva desempenho × tempo</w:t>
            </w:r>
          </w:p>
        </w:tc>
        <w:tc>
          <w:tcPr>
            <w:tcW w:w="0" w:type="auto"/>
            <w:vAlign w:val="center"/>
            <w:hideMark/>
          </w:tcPr>
          <w:p w14:paraId="32CD87FE" w14:textId="77777777" w:rsidR="00D208FC" w:rsidRPr="00D208FC" w:rsidRDefault="00D208FC" w:rsidP="00D208FC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D208FC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❌</w:t>
            </w:r>
          </w:p>
        </w:tc>
      </w:tr>
      <w:tr w:rsidR="00D208FC" w:rsidRPr="00D208FC" w14:paraId="5D593B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98CAC3" w14:textId="77777777" w:rsidR="00D208FC" w:rsidRPr="00D208FC" w:rsidRDefault="00D208FC" w:rsidP="00D208FC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D208FC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Resiliência física da linha</w:t>
            </w:r>
          </w:p>
        </w:tc>
        <w:tc>
          <w:tcPr>
            <w:tcW w:w="0" w:type="auto"/>
            <w:vAlign w:val="center"/>
            <w:hideMark/>
          </w:tcPr>
          <w:p w14:paraId="3DA77C52" w14:textId="77777777" w:rsidR="00D208FC" w:rsidRPr="00D208FC" w:rsidRDefault="00D208FC" w:rsidP="00D208FC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D208FC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⚠</w:t>
            </w:r>
            <w:proofErr w:type="gramStart"/>
            <w:r w:rsidRPr="00D208FC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️</w:t>
            </w:r>
            <w:r w:rsidRPr="00D208FC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Apenas</w:t>
            </w:r>
            <w:proofErr w:type="gramEnd"/>
            <w:r w:rsidRPr="00D208FC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via sobrecarga elétrica</w:t>
            </w:r>
          </w:p>
        </w:tc>
      </w:tr>
    </w:tbl>
    <w:p w14:paraId="4353D057" w14:textId="77777777" w:rsidR="00D208FC" w:rsidRPr="00D208FC" w:rsidRDefault="00D208FC" w:rsidP="00D208FC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208F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Este artigo trata da </w:t>
      </w:r>
      <w:r w:rsidRPr="00D208F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resiliência cibernética</w:t>
      </w:r>
      <w:r w:rsidRPr="00D208F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não da resiliência climática ou estrutural.</w:t>
      </w:r>
    </w:p>
    <w:p w14:paraId="016C67AF" w14:textId="77777777" w:rsidR="00D208FC" w:rsidRPr="00D208FC" w:rsidRDefault="00D208FC" w:rsidP="00D208FC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208F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59A565C5">
          <v:rect id="_x0000_i1031" style="width:0;height:1.5pt" o:hralign="center" o:hrstd="t" o:hr="t" fillcolor="#a0a0a0" stroked="f"/>
        </w:pict>
      </w:r>
    </w:p>
    <w:p w14:paraId="36D26264" w14:textId="77777777" w:rsidR="00D208FC" w:rsidRPr="00D208FC" w:rsidRDefault="00D208FC" w:rsidP="00D208FC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D208FC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4) Aderência ao tema da sua tese</w:t>
      </w:r>
    </w:p>
    <w:p w14:paraId="40156A8D" w14:textId="77777777" w:rsidR="00D208FC" w:rsidRPr="00D208FC" w:rsidRDefault="00D208FC" w:rsidP="00D208FC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208F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Tema: </w:t>
      </w:r>
      <w:r w:rsidRPr="00D208FC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Resiliência das Linhas de Transmissão frente a eventos extremos</w:t>
      </w:r>
    </w:p>
    <w:p w14:paraId="10A56876" w14:textId="77777777" w:rsidR="00D208FC" w:rsidRPr="00D208FC" w:rsidRDefault="00D208FC" w:rsidP="00D208FC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208F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Aderência direta ao clima: </w:t>
      </w:r>
      <w:r w:rsidRPr="00D208F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nula</w:t>
      </w:r>
    </w:p>
    <w:p w14:paraId="34A5240D" w14:textId="77777777" w:rsidR="00D208FC" w:rsidRPr="00D208FC" w:rsidRDefault="00D208FC" w:rsidP="00D208FC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208F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Aderência à identificação de linhas críticas: </w:t>
      </w:r>
      <w:r w:rsidRPr="00D208F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alta</w:t>
      </w:r>
    </w:p>
    <w:p w14:paraId="3E64CE81" w14:textId="77777777" w:rsidR="00D208FC" w:rsidRPr="00D208FC" w:rsidRDefault="00D208FC" w:rsidP="00D208FC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208F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Aderência metodológica (uso de LODF para criticidade): </w:t>
      </w:r>
      <w:r w:rsidRPr="00D208F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alta</w:t>
      </w:r>
    </w:p>
    <w:p w14:paraId="3C530527" w14:textId="77777777" w:rsidR="00D208FC" w:rsidRPr="00D208FC" w:rsidRDefault="00D208FC" w:rsidP="00D208FC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208F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Aderência ao conceito de “linha vital do sistema”: </w:t>
      </w:r>
      <w:r w:rsidRPr="00D208F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alta</w:t>
      </w:r>
    </w:p>
    <w:p w14:paraId="57F97E49" w14:textId="77777777" w:rsidR="00D208FC" w:rsidRPr="00D208FC" w:rsidRDefault="00D208FC" w:rsidP="00D208FC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208F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Ou seja:</w:t>
      </w:r>
    </w:p>
    <w:p w14:paraId="196E9D8C" w14:textId="77777777" w:rsidR="00D208FC" w:rsidRPr="00D208FC" w:rsidRDefault="00D208FC" w:rsidP="00D208FC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208F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t xml:space="preserve">Não é um artigo de clima, mas é excelente para o eixo de </w:t>
      </w:r>
      <w:r w:rsidRPr="00D208F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criticidade estrutural de linhas</w:t>
      </w:r>
      <w:r w:rsidRPr="00D208F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439ED455" w14:textId="77777777" w:rsidR="00D208FC" w:rsidRPr="00D208FC" w:rsidRDefault="00D208FC" w:rsidP="00D208FC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208F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393E2ADB">
          <v:rect id="_x0000_i1032" style="width:0;height:1.5pt" o:hralign="center" o:hrstd="t" o:hr="t" fillcolor="#a0a0a0" stroked="f"/>
        </w:pict>
      </w:r>
    </w:p>
    <w:p w14:paraId="3F449DDE" w14:textId="77777777" w:rsidR="00D208FC" w:rsidRPr="00D208FC" w:rsidRDefault="00D208FC" w:rsidP="00D208FC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D208FC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5) Utilidade real para a sua tese</w:t>
      </w:r>
    </w:p>
    <w:p w14:paraId="46691115" w14:textId="77777777" w:rsidR="00D208FC" w:rsidRPr="00D208FC" w:rsidRDefault="00D208FC" w:rsidP="00D208FC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208F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Este artigo é extremamente útil para você em três pontos:</w:t>
      </w:r>
    </w:p>
    <w:p w14:paraId="47C13EC0" w14:textId="77777777" w:rsidR="00D208FC" w:rsidRPr="00D208FC" w:rsidRDefault="00D208FC" w:rsidP="00D208FC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208F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Definição formal de “linha crítica” baseada em LODF</w:t>
      </w:r>
      <w:r w:rsidRPr="00D208F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que você pode reutilizar diretamente.</w:t>
      </w:r>
    </w:p>
    <w:p w14:paraId="5B9129B5" w14:textId="77777777" w:rsidR="00D208FC" w:rsidRPr="00D208FC" w:rsidRDefault="00D208FC" w:rsidP="00D208FC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208F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Demonstração quantitativa de que poucas linhas dominam a estabilidade/resiliência do sistema.</w:t>
      </w:r>
    </w:p>
    <w:p w14:paraId="6AF9FC69" w14:textId="77777777" w:rsidR="00D208FC" w:rsidRPr="00D208FC" w:rsidRDefault="00D208FC" w:rsidP="00D208FC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208F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Justificativa de que proteger certas linhas é estratégico para evitar colapsos sistêmicos.</w:t>
      </w:r>
    </w:p>
    <w:p w14:paraId="13554B6C" w14:textId="77777777" w:rsidR="00D208FC" w:rsidRPr="00D208FC" w:rsidRDefault="00D208FC" w:rsidP="00D208FC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208F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Você pode citá-lo como:</w:t>
      </w:r>
    </w:p>
    <w:p w14:paraId="4A3B2AB4" w14:textId="77777777" w:rsidR="00D208FC" w:rsidRPr="00D208FC" w:rsidRDefault="00D208FC" w:rsidP="00D208FC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208F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Base elétrica para a identificação de linhas prioritárias em estudos de resiliência.</w:t>
      </w:r>
    </w:p>
    <w:p w14:paraId="5AE20545" w14:textId="77777777" w:rsidR="00D208FC" w:rsidRPr="00D208FC" w:rsidRDefault="00D208FC" w:rsidP="00D208FC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208F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20FEE9CE">
          <v:rect id="_x0000_i1033" style="width:0;height:1.5pt" o:hralign="center" o:hrstd="t" o:hr="t" fillcolor="#a0a0a0" stroked="f"/>
        </w:pict>
      </w:r>
    </w:p>
    <w:p w14:paraId="2BF105A7" w14:textId="77777777" w:rsidR="00D208FC" w:rsidRPr="00D208FC" w:rsidRDefault="00D208FC" w:rsidP="00D208FC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D208FC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6) Decisão final</w:t>
      </w:r>
    </w:p>
    <w:p w14:paraId="5872AC7C" w14:textId="77777777" w:rsidR="00D208FC" w:rsidRPr="00D208FC" w:rsidRDefault="00D208FC" w:rsidP="00D208FC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208FC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✅</w:t>
      </w:r>
      <w:r w:rsidRPr="00D208F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D208F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DECISÃO: GUARDAR</w:t>
      </w:r>
    </w:p>
    <w:p w14:paraId="42500290" w14:textId="77777777" w:rsidR="00D208FC" w:rsidRPr="00D208FC" w:rsidRDefault="00D208FC" w:rsidP="00D208FC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208F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Justificativa:</w:t>
      </w:r>
      <w:r w:rsidRPr="00D208F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>Apesar de não tratar de clima, o artigo é metodologicamente muito forte para:</w:t>
      </w:r>
    </w:p>
    <w:p w14:paraId="127F2F46" w14:textId="77777777" w:rsidR="00D208FC" w:rsidRPr="00D208FC" w:rsidRDefault="00D208FC" w:rsidP="00D208FC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208F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identificação de linhas críticas;</w:t>
      </w:r>
    </w:p>
    <w:p w14:paraId="3445458E" w14:textId="77777777" w:rsidR="00D208FC" w:rsidRPr="00D208FC" w:rsidRDefault="00D208FC" w:rsidP="00D208FC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208F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análise de impacto sistêmico de falhas;</w:t>
      </w:r>
    </w:p>
    <w:p w14:paraId="608A2A1B" w14:textId="77777777" w:rsidR="00D208FC" w:rsidRPr="00D208FC" w:rsidRDefault="00D208FC" w:rsidP="00D208FC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208F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estruturação do conceito de “linhas vitais” do sistema de transmissão.</w:t>
      </w:r>
    </w:p>
    <w:p w14:paraId="2F7E3FA0" w14:textId="77777777" w:rsidR="00D208FC" w:rsidRPr="00D208FC" w:rsidRDefault="00D208FC" w:rsidP="00D208FC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208F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Ele complementa perfeitamente a parte </w:t>
      </w:r>
      <w:r w:rsidRPr="00D208F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elétrica e estrutural</w:t>
      </w:r>
      <w:r w:rsidRPr="00D208F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da sua tese.</w:t>
      </w:r>
    </w:p>
    <w:p w14:paraId="195BB398" w14:textId="77777777" w:rsidR="00D208FC" w:rsidRPr="00D208FC" w:rsidRDefault="00D208FC" w:rsidP="00D208FC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208F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6E5C39EF">
          <v:rect id="_x0000_i1034" style="width:0;height:1.5pt" o:hralign="center" o:hrstd="t" o:hr="t" fillcolor="#a0a0a0" stroked="f"/>
        </w:pict>
      </w:r>
    </w:p>
    <w:p w14:paraId="6E059938" w14:textId="77777777" w:rsidR="00D208FC" w:rsidRPr="00D208FC" w:rsidRDefault="00D208FC" w:rsidP="00D208FC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D208FC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7) Classificação resumida (para a tabela)</w:t>
      </w:r>
    </w:p>
    <w:p w14:paraId="67D3F2BA" w14:textId="77777777" w:rsidR="00D208FC" w:rsidRPr="00D208FC" w:rsidRDefault="00D208FC" w:rsidP="00D208FC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208F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Decisão:</w:t>
      </w:r>
      <w:r w:rsidRPr="00D208F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Guardado</w:t>
      </w:r>
    </w:p>
    <w:p w14:paraId="4913AD4D" w14:textId="77777777" w:rsidR="00D208FC" w:rsidRPr="00D208FC" w:rsidRDefault="00D208FC" w:rsidP="00D208FC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208F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Foco:</w:t>
      </w:r>
      <w:r w:rsidRPr="00D208F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Resiliência cibernética de sistemas de transmissão via integração SDN + LODF para bloqueio de comandos maliciosos em linhas críticas</w:t>
      </w:r>
    </w:p>
    <w:p w14:paraId="12EC33C0" w14:textId="77777777" w:rsidR="00D208FC" w:rsidRPr="00D208FC" w:rsidRDefault="00D208FC" w:rsidP="00D208FC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208F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Nível de importância:</w:t>
      </w:r>
      <w:r w:rsidRPr="00D208F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D208F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Alto</w:t>
      </w:r>
    </w:p>
    <w:p w14:paraId="0A89F8E3" w14:textId="77777777" w:rsidR="00D208FC" w:rsidRPr="00D208FC" w:rsidRDefault="00D208FC" w:rsidP="00D208FC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208F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Ponto(s) da tese:</w:t>
      </w:r>
      <w:r w:rsidRPr="00D208F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Revisão da literatura; Resiliência dos sistemas elétricos; Metodologia adotada; Lacuna encontrada</w:t>
      </w:r>
    </w:p>
    <w:p w14:paraId="6A1DCF6A" w14:textId="77777777" w:rsidR="00D208FC" w:rsidRPr="00D208FC" w:rsidRDefault="00D208FC" w:rsidP="00D208FC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208F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Pontuação (Resiliência das Linhas de Transmissão):</w:t>
      </w:r>
      <w:r w:rsidRPr="00D208F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D208F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7,5 / 10</w:t>
      </w:r>
    </w:p>
    <w:p w14:paraId="14AB0322" w14:textId="77777777" w:rsidR="00D208FC" w:rsidRPr="00D208FC" w:rsidRDefault="00D208FC" w:rsidP="00D208FC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208F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63276535">
          <v:rect id="_x0000_i1035" style="width:0;height:1.5pt" o:hralign="center" o:hrstd="t" o:hr="t" fillcolor="#a0a0a0" stroked="f"/>
        </w:pict>
      </w:r>
    </w:p>
    <w:p w14:paraId="7FA3D8DC" w14:textId="77777777" w:rsidR="00D208FC" w:rsidRPr="00D208FC" w:rsidRDefault="00D208FC" w:rsidP="00D208FC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val="en-US" w:eastAsia="pt-PT"/>
          <w14:ligatures w14:val="none"/>
        </w:rPr>
      </w:pPr>
      <w:proofErr w:type="spellStart"/>
      <w:r w:rsidRPr="00D208FC">
        <w:rPr>
          <w:rFonts w:eastAsia="Times New Roman" w:cs="Times New Roman"/>
          <w:b/>
          <w:bCs/>
          <w:kern w:val="0"/>
          <w:sz w:val="36"/>
          <w:szCs w:val="36"/>
          <w:lang w:val="en-US" w:eastAsia="pt-PT"/>
          <w14:ligatures w14:val="none"/>
        </w:rPr>
        <w:lastRenderedPageBreak/>
        <w:t>Referência</w:t>
      </w:r>
      <w:proofErr w:type="spellEnd"/>
      <w:r w:rsidRPr="00D208FC">
        <w:rPr>
          <w:rFonts w:eastAsia="Times New Roman" w:cs="Times New Roman"/>
          <w:b/>
          <w:bCs/>
          <w:kern w:val="0"/>
          <w:sz w:val="36"/>
          <w:szCs w:val="36"/>
          <w:lang w:val="en-US" w:eastAsia="pt-PT"/>
          <w14:ligatures w14:val="none"/>
        </w:rPr>
        <w:t xml:space="preserve"> (</w:t>
      </w:r>
      <w:proofErr w:type="spellStart"/>
      <w:r w:rsidRPr="00D208FC">
        <w:rPr>
          <w:rFonts w:eastAsia="Times New Roman" w:cs="Times New Roman"/>
          <w:b/>
          <w:bCs/>
          <w:kern w:val="0"/>
          <w:sz w:val="36"/>
          <w:szCs w:val="36"/>
          <w:lang w:val="en-US" w:eastAsia="pt-PT"/>
          <w14:ligatures w14:val="none"/>
        </w:rPr>
        <w:t>formato</w:t>
      </w:r>
      <w:proofErr w:type="spellEnd"/>
      <w:r w:rsidRPr="00D208FC">
        <w:rPr>
          <w:rFonts w:eastAsia="Times New Roman" w:cs="Times New Roman"/>
          <w:b/>
          <w:bCs/>
          <w:kern w:val="0"/>
          <w:sz w:val="36"/>
          <w:szCs w:val="36"/>
          <w:lang w:val="en-US" w:eastAsia="pt-PT"/>
          <w14:ligatures w14:val="none"/>
        </w:rPr>
        <w:t xml:space="preserve"> IEEE)</w:t>
      </w:r>
    </w:p>
    <w:p w14:paraId="4BC361E3" w14:textId="77777777" w:rsidR="00D208FC" w:rsidRPr="00D208FC" w:rsidRDefault="00D208FC" w:rsidP="00D208FC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208FC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[1] A. </w:t>
      </w:r>
      <w:proofErr w:type="spellStart"/>
      <w:r w:rsidRPr="00D208FC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Kemmeugne</w:t>
      </w:r>
      <w:proofErr w:type="spellEnd"/>
      <w:r w:rsidRPr="00D208FC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, A. S. Mohamed, A. M. Saber, and D. </w:t>
      </w:r>
      <w:proofErr w:type="spellStart"/>
      <w:r w:rsidRPr="00D208FC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Kundur</w:t>
      </w:r>
      <w:proofErr w:type="spellEnd"/>
      <w:r w:rsidRPr="00D208FC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, “Integration of Software-Defined Networking and Line Outage Distribution Factors for Enhancing the Cyber Resilience of Modern Transmission Systems,” in </w:t>
      </w:r>
      <w:r w:rsidRPr="00D208FC">
        <w:rPr>
          <w:rFonts w:eastAsia="Times New Roman" w:cs="Times New Roman"/>
          <w:i/>
          <w:iCs/>
          <w:kern w:val="0"/>
          <w:sz w:val="24"/>
          <w:szCs w:val="24"/>
          <w:lang w:val="en-US" w:eastAsia="pt-PT"/>
          <w14:ligatures w14:val="none"/>
        </w:rPr>
        <w:t xml:space="preserve">Proc. 50th Annual Conf. </w:t>
      </w:r>
      <w:r w:rsidRPr="00D208FC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 xml:space="preserve">IEEE Industrial </w:t>
      </w:r>
      <w:proofErr w:type="spellStart"/>
      <w:r w:rsidRPr="00D208FC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Electronics</w:t>
      </w:r>
      <w:proofErr w:type="spellEnd"/>
      <w:r w:rsidRPr="00D208FC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D208FC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Society</w:t>
      </w:r>
      <w:proofErr w:type="spellEnd"/>
      <w:r w:rsidRPr="00D208FC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 xml:space="preserve"> (IECON)</w:t>
      </w:r>
      <w:r w:rsidRPr="00D208F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2024, doi: 10.1109/IECON55916.2024.10905232.</w:t>
      </w:r>
    </w:p>
    <w:p w14:paraId="218F25F2" w14:textId="77777777" w:rsidR="00D208FC" w:rsidRPr="00D208FC" w:rsidRDefault="00D208FC" w:rsidP="00D208FC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208F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796284EE">
          <v:rect id="_x0000_i1036" style="width:0;height:1.5pt" o:hralign="center" o:hrstd="t" o:hr="t" fillcolor="#a0a0a0" stroked="f"/>
        </w:pict>
      </w:r>
    </w:p>
    <w:p w14:paraId="0BAF7EA6" w14:textId="77777777" w:rsidR="00D208FC" w:rsidRPr="00D208FC" w:rsidRDefault="00D208FC" w:rsidP="00D208FC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208F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Este artigo é um </w:t>
      </w:r>
      <w:r w:rsidRPr="00D208F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excelente suporte técnico</w:t>
      </w:r>
      <w:r w:rsidRPr="00D208F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para o bloco da sua tese que trata de:</w:t>
      </w:r>
    </w:p>
    <w:p w14:paraId="669A4F97" w14:textId="77777777" w:rsidR="00D208FC" w:rsidRPr="00D208FC" w:rsidRDefault="00D208FC" w:rsidP="00D208FC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208FC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Identificação de linhas críticas e sua influência dominante na resiliência global do sistema de transmissão.</w:t>
      </w:r>
    </w:p>
    <w:p w14:paraId="072809A7" w14:textId="77777777" w:rsidR="0021161B" w:rsidRPr="00D208FC" w:rsidRDefault="0021161B"/>
    <w:sectPr w:rsidR="0021161B" w:rsidRPr="00D208FC" w:rsidSect="00B7282F">
      <w:pgSz w:w="11906" w:h="16838" w:code="9"/>
      <w:pgMar w:top="1440" w:right="1457" w:bottom="1355" w:left="1797" w:header="720" w:footer="68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2F3A2C"/>
    <w:multiLevelType w:val="multilevel"/>
    <w:tmpl w:val="B254F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DD2483"/>
    <w:multiLevelType w:val="multilevel"/>
    <w:tmpl w:val="E0D4D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E92E82"/>
    <w:multiLevelType w:val="multilevel"/>
    <w:tmpl w:val="ED4C1A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573293C"/>
    <w:multiLevelType w:val="multilevel"/>
    <w:tmpl w:val="17522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7D4DAA"/>
    <w:multiLevelType w:val="multilevel"/>
    <w:tmpl w:val="84FC2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A52791"/>
    <w:multiLevelType w:val="multilevel"/>
    <w:tmpl w:val="49E8B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CF317C"/>
    <w:multiLevelType w:val="multilevel"/>
    <w:tmpl w:val="3372F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2E7F49"/>
    <w:multiLevelType w:val="multilevel"/>
    <w:tmpl w:val="B414E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8700206"/>
    <w:multiLevelType w:val="multilevel"/>
    <w:tmpl w:val="97366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5B32DC8"/>
    <w:multiLevelType w:val="multilevel"/>
    <w:tmpl w:val="0A34E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78F7D35"/>
    <w:multiLevelType w:val="multilevel"/>
    <w:tmpl w:val="541E8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04236491">
    <w:abstractNumId w:val="5"/>
  </w:num>
  <w:num w:numId="2" w16cid:durableId="48576436">
    <w:abstractNumId w:val="1"/>
  </w:num>
  <w:num w:numId="3" w16cid:durableId="1913925067">
    <w:abstractNumId w:val="3"/>
  </w:num>
  <w:num w:numId="4" w16cid:durableId="1166436641">
    <w:abstractNumId w:val="9"/>
  </w:num>
  <w:num w:numId="5" w16cid:durableId="1546016535">
    <w:abstractNumId w:val="10"/>
  </w:num>
  <w:num w:numId="6" w16cid:durableId="940263503">
    <w:abstractNumId w:val="8"/>
  </w:num>
  <w:num w:numId="7" w16cid:durableId="2098404009">
    <w:abstractNumId w:val="7"/>
  </w:num>
  <w:num w:numId="8" w16cid:durableId="1253852441">
    <w:abstractNumId w:val="4"/>
  </w:num>
  <w:num w:numId="9" w16cid:durableId="1225917436">
    <w:abstractNumId w:val="2"/>
  </w:num>
  <w:num w:numId="10" w16cid:durableId="1033264075">
    <w:abstractNumId w:val="0"/>
  </w:num>
  <w:num w:numId="11" w16cid:durableId="30463003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161B"/>
    <w:rsid w:val="000131F2"/>
    <w:rsid w:val="00050A60"/>
    <w:rsid w:val="0007293B"/>
    <w:rsid w:val="0008424C"/>
    <w:rsid w:val="00096FFB"/>
    <w:rsid w:val="000C5A52"/>
    <w:rsid w:val="000C625D"/>
    <w:rsid w:val="000D45BD"/>
    <w:rsid w:val="00172112"/>
    <w:rsid w:val="00172264"/>
    <w:rsid w:val="00196796"/>
    <w:rsid w:val="001F4610"/>
    <w:rsid w:val="0021161B"/>
    <w:rsid w:val="0022366E"/>
    <w:rsid w:val="0024739D"/>
    <w:rsid w:val="00285BB1"/>
    <w:rsid w:val="002A63F1"/>
    <w:rsid w:val="002F61AF"/>
    <w:rsid w:val="00347332"/>
    <w:rsid w:val="00386732"/>
    <w:rsid w:val="00393441"/>
    <w:rsid w:val="0039444F"/>
    <w:rsid w:val="003F704C"/>
    <w:rsid w:val="004234AF"/>
    <w:rsid w:val="00423B9B"/>
    <w:rsid w:val="00435A17"/>
    <w:rsid w:val="004B5BB7"/>
    <w:rsid w:val="004E20B1"/>
    <w:rsid w:val="00502614"/>
    <w:rsid w:val="005272F0"/>
    <w:rsid w:val="0055062B"/>
    <w:rsid w:val="00595B01"/>
    <w:rsid w:val="005C7A7F"/>
    <w:rsid w:val="0061413D"/>
    <w:rsid w:val="006363A1"/>
    <w:rsid w:val="006B4413"/>
    <w:rsid w:val="006E78DB"/>
    <w:rsid w:val="00744A15"/>
    <w:rsid w:val="00785F46"/>
    <w:rsid w:val="007E0455"/>
    <w:rsid w:val="007E69F0"/>
    <w:rsid w:val="00804B85"/>
    <w:rsid w:val="008226B2"/>
    <w:rsid w:val="008C0D5E"/>
    <w:rsid w:val="009B0300"/>
    <w:rsid w:val="00A04542"/>
    <w:rsid w:val="00A74270"/>
    <w:rsid w:val="00A773DD"/>
    <w:rsid w:val="00A91291"/>
    <w:rsid w:val="00A94B20"/>
    <w:rsid w:val="00AA4524"/>
    <w:rsid w:val="00AC5231"/>
    <w:rsid w:val="00AD743E"/>
    <w:rsid w:val="00B023F4"/>
    <w:rsid w:val="00B30ED7"/>
    <w:rsid w:val="00B7282F"/>
    <w:rsid w:val="00B753F9"/>
    <w:rsid w:val="00B7708D"/>
    <w:rsid w:val="00B811CD"/>
    <w:rsid w:val="00B873AE"/>
    <w:rsid w:val="00BC1242"/>
    <w:rsid w:val="00BD2C19"/>
    <w:rsid w:val="00BF51C6"/>
    <w:rsid w:val="00C03A12"/>
    <w:rsid w:val="00CA1292"/>
    <w:rsid w:val="00CC6B35"/>
    <w:rsid w:val="00CE4C5C"/>
    <w:rsid w:val="00D208FC"/>
    <w:rsid w:val="00D25A09"/>
    <w:rsid w:val="00D36EA1"/>
    <w:rsid w:val="00D63D8E"/>
    <w:rsid w:val="00E26197"/>
    <w:rsid w:val="00E2772A"/>
    <w:rsid w:val="00E5575A"/>
    <w:rsid w:val="00ED59D0"/>
    <w:rsid w:val="00EF273B"/>
    <w:rsid w:val="00F27993"/>
    <w:rsid w:val="00F7611F"/>
    <w:rsid w:val="00F77278"/>
    <w:rsid w:val="00FE0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45892E"/>
  <w15:chartTrackingRefBased/>
  <w15:docId w15:val="{854871B1-9FF4-47E1-8FC9-4F4B3E605F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23F4"/>
    <w:pPr>
      <w:spacing w:after="0" w:line="240" w:lineRule="auto"/>
    </w:pPr>
    <w:rPr>
      <w:rFonts w:ascii="Times New Roman" w:hAnsi="Times New Roman"/>
      <w:kern w:val="2"/>
    </w:rPr>
  </w:style>
  <w:style w:type="paragraph" w:styleId="Heading1">
    <w:name w:val="heading 1"/>
    <w:basedOn w:val="Normal"/>
    <w:next w:val="Normal"/>
    <w:link w:val="Heading1Char"/>
    <w:uiPriority w:val="9"/>
    <w:qFormat/>
    <w:rsid w:val="00B7708D"/>
    <w:pPr>
      <w:keepNext/>
      <w:keepLines/>
      <w:spacing w:before="480"/>
      <w:outlineLvl w:val="0"/>
    </w:pPr>
    <w:rPr>
      <w:rFonts w:eastAsiaTheme="majorEastAsia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7708D"/>
    <w:pPr>
      <w:keepNext/>
      <w:keepLines/>
      <w:spacing w:before="200"/>
      <w:outlineLvl w:val="1"/>
    </w:pPr>
    <w:rPr>
      <w:rFonts w:eastAsiaTheme="majorEastAsia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7708D"/>
    <w:pPr>
      <w:keepNext/>
      <w:keepLines/>
      <w:spacing w:before="200"/>
      <w:outlineLvl w:val="2"/>
    </w:pPr>
    <w:rPr>
      <w:rFonts w:eastAsiaTheme="majorEastAsia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708D"/>
    <w:pPr>
      <w:keepNext/>
      <w:keepLines/>
      <w:spacing w:before="200"/>
      <w:outlineLvl w:val="3"/>
    </w:pPr>
    <w:rPr>
      <w:rFonts w:eastAsiaTheme="majorEastAsia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161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161B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161B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161B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161B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708D"/>
    <w:rPr>
      <w:rFonts w:ascii="Times New Roman" w:eastAsiaTheme="majorEastAsia" w:hAnsi="Times New Roman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B7708D"/>
    <w:rPr>
      <w:rFonts w:ascii="Times New Roman" w:eastAsiaTheme="majorEastAsia" w:hAnsi="Times New Roman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7708D"/>
    <w:rPr>
      <w:rFonts w:ascii="Times New Roman" w:eastAsiaTheme="majorEastAsia" w:hAnsi="Times New Roman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708D"/>
    <w:rPr>
      <w:rFonts w:ascii="Times New Roman" w:eastAsiaTheme="majorEastAsia" w:hAnsi="Times New Roman" w:cstheme="majorBidi"/>
      <w:b/>
      <w:bCs/>
      <w:i/>
      <w:iCs/>
    </w:rPr>
  </w:style>
  <w:style w:type="paragraph" w:styleId="Title">
    <w:name w:val="Title"/>
    <w:basedOn w:val="Normal"/>
    <w:next w:val="Normal"/>
    <w:link w:val="TitleChar"/>
    <w:uiPriority w:val="10"/>
    <w:qFormat/>
    <w:rsid w:val="00B7708D"/>
    <w:pPr>
      <w:pBdr>
        <w:bottom w:val="single" w:sz="8" w:space="4" w:color="auto"/>
      </w:pBdr>
      <w:spacing w:after="300"/>
      <w:contextualSpacing/>
    </w:pPr>
    <w:rPr>
      <w:rFonts w:eastAsiaTheme="majorEastAsia" w:cstheme="majorBidi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7708D"/>
    <w:rPr>
      <w:rFonts w:ascii="Times New Roman" w:eastAsiaTheme="majorEastAsia" w:hAnsi="Times New Roman" w:cstheme="majorBidi"/>
      <w:spacing w:val="5"/>
      <w:kern w:val="28"/>
      <w:sz w:val="3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708D"/>
    <w:pPr>
      <w:numPr>
        <w:ilvl w:val="1"/>
      </w:numPr>
    </w:pPr>
    <w:rPr>
      <w:rFonts w:eastAsiaTheme="majorEastAsia" w:cstheme="majorBidi"/>
      <w:i/>
      <w:iCs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7708D"/>
    <w:rPr>
      <w:rFonts w:ascii="Times New Roman" w:eastAsiaTheme="majorEastAsia" w:hAnsi="Times New Roman" w:cstheme="majorBidi"/>
      <w:i/>
      <w:iCs/>
      <w:spacing w:val="15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B7708D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B7708D"/>
    <w:rPr>
      <w:rFonts w:ascii="Times New Roman" w:hAnsi="Times New Roman"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161B"/>
    <w:rPr>
      <w:rFonts w:eastAsiaTheme="majorEastAsia" w:cstheme="majorBidi"/>
      <w:color w:val="0F4761" w:themeColor="accent1" w:themeShade="BF"/>
      <w:kern w:val="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161B"/>
    <w:rPr>
      <w:rFonts w:eastAsiaTheme="majorEastAsia" w:cstheme="majorBidi"/>
      <w:i/>
      <w:iCs/>
      <w:color w:val="595959" w:themeColor="text1" w:themeTint="A6"/>
      <w:kern w:val="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161B"/>
    <w:rPr>
      <w:rFonts w:eastAsiaTheme="majorEastAsia" w:cstheme="majorBidi"/>
      <w:color w:val="595959" w:themeColor="text1" w:themeTint="A6"/>
      <w:kern w:val="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161B"/>
    <w:rPr>
      <w:rFonts w:eastAsiaTheme="majorEastAsia" w:cstheme="majorBidi"/>
      <w:i/>
      <w:iCs/>
      <w:color w:val="272727" w:themeColor="text1" w:themeTint="D8"/>
      <w:kern w:val="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161B"/>
    <w:rPr>
      <w:rFonts w:eastAsiaTheme="majorEastAsia" w:cstheme="majorBidi"/>
      <w:color w:val="272727" w:themeColor="text1" w:themeTint="D8"/>
      <w:kern w:val="2"/>
    </w:rPr>
  </w:style>
  <w:style w:type="paragraph" w:styleId="ListParagraph">
    <w:name w:val="List Paragraph"/>
    <w:basedOn w:val="Normal"/>
    <w:uiPriority w:val="34"/>
    <w:qFormat/>
    <w:rsid w:val="002116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161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16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161B"/>
    <w:rPr>
      <w:rFonts w:ascii="Times New Roman" w:hAnsi="Times New Roman"/>
      <w:i/>
      <w:iCs/>
      <w:color w:val="0F4761" w:themeColor="accent1" w:themeShade="BF"/>
      <w:kern w:val="2"/>
    </w:rPr>
  </w:style>
  <w:style w:type="character" w:styleId="IntenseReference">
    <w:name w:val="Intense Reference"/>
    <w:basedOn w:val="DefaultParagraphFont"/>
    <w:uiPriority w:val="32"/>
    <w:qFormat/>
    <w:rsid w:val="0021161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208FC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pt-PT"/>
      <w14:ligatures w14:val="none"/>
    </w:rPr>
  </w:style>
  <w:style w:type="character" w:styleId="Strong">
    <w:name w:val="Strong"/>
    <w:basedOn w:val="DefaultParagraphFont"/>
    <w:uiPriority w:val="22"/>
    <w:qFormat/>
    <w:rsid w:val="00D208FC"/>
    <w:rPr>
      <w:b/>
      <w:bCs/>
    </w:rPr>
  </w:style>
  <w:style w:type="character" w:styleId="Emphasis">
    <w:name w:val="Emphasis"/>
    <w:basedOn w:val="DefaultParagraphFont"/>
    <w:uiPriority w:val="20"/>
    <w:qFormat/>
    <w:rsid w:val="00D208FC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936</Words>
  <Characters>5055</Characters>
  <Application>Microsoft Office Word</Application>
  <DocSecurity>0</DocSecurity>
  <Lines>42</Lines>
  <Paragraphs>11</Paragraphs>
  <ScaleCrop>false</ScaleCrop>
  <Company/>
  <LinksUpToDate>false</LinksUpToDate>
  <CharactersWithSpaces>5980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Oliveira</dc:creator>
  <cp:keywords/>
  <dc:description/>
  <cp:lastModifiedBy>Paulo Oliveira</cp:lastModifiedBy>
  <cp:revision>2</cp:revision>
  <dcterms:created xsi:type="dcterms:W3CDTF">2026-01-11T20:33:00Z</dcterms:created>
  <dcterms:modified xsi:type="dcterms:W3CDTF">2026-01-11T20:33:00Z</dcterms:modified>
</cp:coreProperties>
</file>