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17C3" w14:textId="6F5E9931" w:rsidR="00AC5231" w:rsidRDefault="000E17BF">
      <w:pPr>
        <w:rPr>
          <w:lang w:val="en-US"/>
        </w:rPr>
      </w:pPr>
      <w:r w:rsidRPr="000E17BF">
        <w:rPr>
          <w:lang w:val="en-US"/>
        </w:rPr>
        <w:t xml:space="preserve">2024 Measuring and Enabling Transmission Systems Resiliency </w:t>
      </w:r>
      <w:proofErr w:type="gramStart"/>
      <w:r w:rsidRPr="000E17BF">
        <w:rPr>
          <w:lang w:val="en-US"/>
        </w:rPr>
        <w:t>With</w:t>
      </w:r>
      <w:proofErr w:type="gramEnd"/>
      <w:r w:rsidRPr="000E17BF">
        <w:rPr>
          <w:lang w:val="en-US"/>
        </w:rPr>
        <w:t xml:space="preserve"> Renewable Wind Energy Systems-IEEE</w:t>
      </w:r>
    </w:p>
    <w:p w14:paraId="369A5BA2" w14:textId="77777777" w:rsidR="000E17BF" w:rsidRDefault="000E17BF">
      <w:pPr>
        <w:rPr>
          <w:lang w:val="en-US"/>
        </w:rPr>
      </w:pPr>
    </w:p>
    <w:p w14:paraId="7ECF6632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563E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Measuring and Enabling Transmission Systems Resiliency </w:t>
      </w:r>
      <w:proofErr w:type="gramStart"/>
      <w:r w:rsidRPr="002563E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With</w:t>
      </w:r>
      <w:proofErr w:type="gramEnd"/>
      <w:r w:rsidRPr="002563E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Renewable Wind Energy Systems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Tushar; Z. Nie; A. Srivastava; S. Basumallik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Transactions on Industry Applications, vol. 60, </w:t>
      </w:r>
      <w:proofErr w:type="gramStart"/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2, 2024 </w:t>
      </w:r>
    </w:p>
    <w:p w14:paraId="7590895E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4F2C911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D3C23F">
          <v:rect id="_x0000_i1025" style="width:0;height:1.5pt" o:hralign="center" o:hrstd="t" o:hr="t" fillcolor="#a0a0a0" stroked="f"/>
        </w:pict>
      </w:r>
    </w:p>
    <w:p w14:paraId="31187D00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3802B17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da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sistemas de transmissão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de elevada penetração de energia eólica, com dois pilares principais:</w:t>
      </w:r>
    </w:p>
    <w:p w14:paraId="3701CCC6" w14:textId="77777777" w:rsidR="002563E9" w:rsidRPr="002563E9" w:rsidRDefault="002563E9" w:rsidP="002563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Proposição de um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para sistemas de transmissão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5B19A357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 da rede,</w:t>
      </w:r>
    </w:p>
    <w:p w14:paraId="019C3187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caminhos,</w:t>
      </w:r>
    </w:p>
    <w:p w14:paraId="6024B140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de MW e MVAR,</w:t>
      </w:r>
    </w:p>
    <w:p w14:paraId="7AB0E0B4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suprimento de cargas críticas.</w:t>
      </w:r>
    </w:p>
    <w:p w14:paraId="6EA959BE" w14:textId="77777777" w:rsidR="002563E9" w:rsidRPr="002563E9" w:rsidRDefault="002563E9" w:rsidP="002563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Desenvolvimento de um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Remedial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Action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Scheme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(RAS) descentralizado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capaz de:</w:t>
      </w:r>
    </w:p>
    <w:p w14:paraId="71E4ADB4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mitigar sobrecargas em linhas de transmissão causadas por excesso de geração eólica,</w:t>
      </w:r>
    </w:p>
    <w:p w14:paraId="6CE8D0F1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funcionar mesmo sob cenários de ataques cibernéticos (false data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injection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AA4A5D0" w14:textId="77777777" w:rsidR="002563E9" w:rsidRPr="002563E9" w:rsidRDefault="002563E9" w:rsidP="002563E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operar em tempo real usando RTDS,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PMUs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plataformas distribuídas.</w:t>
      </w:r>
    </w:p>
    <w:p w14:paraId="5979E491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é, portanto:</w:t>
      </w:r>
    </w:p>
    <w:p w14:paraId="34427DD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do sistema de transmissão como infraestrutura operacional e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resiliência mecânica das linhas de transmissão enquanto estruturas físicas.</w:t>
      </w:r>
    </w:p>
    <w:p w14:paraId="75E39CC4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CFB7C3">
          <v:rect id="_x0000_i1026" style="width:0;height:1.5pt" o:hralign="center" o:hrstd="t" o:hr="t" fillcolor="#a0a0a0" stroked="f"/>
        </w:pict>
      </w:r>
    </w:p>
    <w:p w14:paraId="3801F35B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3DE1B01E" w14:textId="77777777" w:rsidR="002563E9" w:rsidRPr="002563E9" w:rsidRDefault="002563E9" w:rsidP="002563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clara de resiliência em transmissão</w:t>
      </w:r>
    </w:p>
    <w:p w14:paraId="162E425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explicitamente:</w:t>
      </w:r>
    </w:p>
    <w:p w14:paraId="07B4F754" w14:textId="77777777" w:rsidR="002563E9" w:rsidRPr="002563E9" w:rsidRDefault="002563E9" w:rsidP="002563E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(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evitar falhas em operação normal;</w:t>
      </w:r>
    </w:p>
    <w:p w14:paraId="44810990" w14:textId="77777777" w:rsidR="002563E9" w:rsidRPr="002563E9" w:rsidRDefault="002563E9" w:rsidP="002563E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(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resiliency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sobreviver e recuperar-se de eventos extremos de baixa probabilidade e alto impacto. </w:t>
      </w:r>
    </w:p>
    <w:p w14:paraId="2558AE0F" w14:textId="77777777" w:rsidR="002563E9" w:rsidRPr="002563E9" w:rsidRDefault="002563E9" w:rsidP="002563E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61A39A2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está totalmente alinhado com a estrutura conceitual que você utiliza na sua tese.</w:t>
      </w:r>
    </w:p>
    <w:p w14:paraId="4721E0EE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C99B9D">
          <v:rect id="_x0000_i1027" style="width:0;height:1.5pt" o:hralign="center" o:hrstd="t" o:hr="t" fillcolor="#a0a0a0" stroked="f"/>
        </w:pict>
      </w:r>
    </w:p>
    <w:p w14:paraId="79BEE592" w14:textId="77777777" w:rsidR="002563E9" w:rsidRPr="002563E9" w:rsidRDefault="002563E9" w:rsidP="002563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Proposição de uma métrica formal de resiliência</w:t>
      </w:r>
    </w:p>
    <w:p w14:paraId="2B7A0D73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de resiliência (RI) é composta por quatro índices:</w:t>
      </w:r>
    </w:p>
    <w:p w14:paraId="0462AE8D" w14:textId="77777777" w:rsidR="002563E9" w:rsidRPr="002563E9" w:rsidRDefault="002563E9" w:rsidP="002563E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Source–Path–Destination (SPD)</w:t>
      </w: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Mede:</w:t>
      </w:r>
    </w:p>
    <w:p w14:paraId="58CF0C6C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topológica,</w:t>
      </w:r>
    </w:p>
    <w:p w14:paraId="1A1C63BA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caminhos elétricos,</w:t>
      </w:r>
    </w:p>
    <w:p w14:paraId="4E2A9DE7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de ramos (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Branch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Index),</w:t>
      </w:r>
    </w:p>
    <w:p w14:paraId="53F87DC2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distância elétrica média.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Baseada em teoria de grafos. </w:t>
      </w:r>
    </w:p>
    <w:p w14:paraId="7EFD6951" w14:textId="77777777" w:rsidR="002563E9" w:rsidRPr="002563E9" w:rsidRDefault="002563E9" w:rsidP="002563E9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ABE5391" w14:textId="77777777" w:rsidR="002563E9" w:rsidRPr="002563E9" w:rsidRDefault="002563E9" w:rsidP="002563E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MW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Quantifica:</w:t>
      </w:r>
    </w:p>
    <w:p w14:paraId="5298C75A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real de potência ativa,</w:t>
      </w:r>
    </w:p>
    <w:p w14:paraId="4A24B431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ponderada pela disponibilidade dos geradores. </w:t>
      </w:r>
    </w:p>
    <w:p w14:paraId="7D21963C" w14:textId="77777777" w:rsidR="002563E9" w:rsidRPr="002563E9" w:rsidRDefault="002563E9" w:rsidP="002563E9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C8D8538" w14:textId="77777777" w:rsidR="002563E9" w:rsidRPr="002563E9" w:rsidRDefault="002563E9" w:rsidP="002563E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MVAR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Mede:</w:t>
      </w:r>
    </w:p>
    <w:p w14:paraId="2C3C6DEB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controle de tensão local,</w:t>
      </w:r>
    </w:p>
    <w:p w14:paraId="2551892B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reservas reativas disponíveis por área de controle de tensão. </w:t>
      </w:r>
    </w:p>
    <w:p w14:paraId="44080452" w14:textId="77777777" w:rsidR="002563E9" w:rsidRPr="002563E9" w:rsidRDefault="002563E9" w:rsidP="002563E9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29AA57E" w14:textId="77777777" w:rsidR="002563E9" w:rsidRPr="002563E9" w:rsidRDefault="002563E9" w:rsidP="002563E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Relação direta entre:</w:t>
      </w:r>
    </w:p>
    <w:p w14:paraId="01CB953D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crítica atendida,</w:t>
      </w:r>
    </w:p>
    <w:p w14:paraId="7A28FD0E" w14:textId="77777777" w:rsidR="002563E9" w:rsidRPr="002563E9" w:rsidRDefault="002563E9" w:rsidP="002563E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carga crítica total. </w:t>
      </w:r>
    </w:p>
    <w:p w14:paraId="11810642" w14:textId="77777777" w:rsidR="002563E9" w:rsidRPr="002563E9" w:rsidRDefault="002563E9" w:rsidP="002563E9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DD9CDD9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quatro índices são combinados por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AHP (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Analytic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Hierarchy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</w:t>
      </w:r>
      <w:proofErr w:type="spellEnd"/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pesos:</w:t>
      </w:r>
    </w:p>
    <w:p w14:paraId="47BAB654" w14:textId="77777777" w:rsidR="002563E9" w:rsidRPr="002563E9" w:rsidRDefault="002563E9" w:rsidP="002563E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0,65</w:t>
      </w:r>
    </w:p>
    <w:p w14:paraId="60F18CB4" w14:textId="77777777" w:rsidR="002563E9" w:rsidRPr="002563E9" w:rsidRDefault="002563E9" w:rsidP="002563E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SPD: 0,25</w:t>
      </w:r>
    </w:p>
    <w:p w14:paraId="2DAFCD94" w14:textId="77777777" w:rsidR="002563E9" w:rsidRPr="002563E9" w:rsidRDefault="002563E9" w:rsidP="002563E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MW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0,05</w:t>
      </w:r>
    </w:p>
    <w:p w14:paraId="4C6E67BA" w14:textId="77777777" w:rsidR="002563E9" w:rsidRPr="002563E9" w:rsidRDefault="002563E9" w:rsidP="002563E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MVAR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0,05</w:t>
      </w:r>
    </w:p>
    <w:p w14:paraId="428E36EB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4DDA1D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Isto é metodologicamente muito sólido.</w:t>
      </w:r>
    </w:p>
    <w:p w14:paraId="2597D350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63C5D3">
          <v:rect id="_x0000_i1028" style="width:0;height:1.5pt" o:hralign="center" o:hrstd="t" o:hr="t" fillcolor="#a0a0a0" stroked="f"/>
        </w:pict>
      </w:r>
    </w:p>
    <w:p w14:paraId="4C925BBC" w14:textId="77777777" w:rsidR="002563E9" w:rsidRPr="002563E9" w:rsidRDefault="002563E9" w:rsidP="002563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RAS descentralizado baseado em otimização convexa</w:t>
      </w:r>
    </w:p>
    <w:p w14:paraId="25D61390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desenvolve:</w:t>
      </w:r>
    </w:p>
    <w:p w14:paraId="20B9541B" w14:textId="77777777" w:rsidR="002563E9" w:rsidRPr="002563E9" w:rsidRDefault="002563E9" w:rsidP="002563E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matemático explícito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RAS,</w:t>
      </w:r>
    </w:p>
    <w:p w14:paraId="00DC4CA8" w14:textId="77777777" w:rsidR="002563E9" w:rsidRPr="002563E9" w:rsidRDefault="002563E9" w:rsidP="002563E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em programação linear,</w:t>
      </w:r>
    </w:p>
    <w:p w14:paraId="1E756907" w14:textId="77777777" w:rsidR="002563E9" w:rsidRPr="002563E9" w:rsidRDefault="002563E9" w:rsidP="002563E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utilizando:</w:t>
      </w:r>
    </w:p>
    <w:p w14:paraId="194AFA87" w14:textId="77777777" w:rsidR="002563E9" w:rsidRPr="002563E9" w:rsidRDefault="002563E9" w:rsidP="002563E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DC,</w:t>
      </w:r>
    </w:p>
    <w:p w14:paraId="6C79C8DF" w14:textId="77777777" w:rsidR="002563E9" w:rsidRPr="002563E9" w:rsidRDefault="002563E9" w:rsidP="002563E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 dinâmicos,</w:t>
      </w:r>
    </w:p>
    <w:p w14:paraId="171C0192" w14:textId="77777777" w:rsidR="002563E9" w:rsidRPr="002563E9" w:rsidRDefault="002563E9" w:rsidP="002563E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controle da potência eólica via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750526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função objetivo maximiza o aproveitamento da geração eólica, mantendo as linhas abaixo da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C5344BE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18100D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diferencial é a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descentralizada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D0B284E" w14:textId="77777777" w:rsidR="002563E9" w:rsidRPr="002563E9" w:rsidRDefault="002563E9" w:rsidP="002563E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 ponto único de falha;</w:t>
      </w:r>
    </w:p>
    <w:p w14:paraId="50160224" w14:textId="77777777" w:rsidR="002563E9" w:rsidRPr="002563E9" w:rsidRDefault="002563E9" w:rsidP="002563E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mantém coordenação parcial;</w:t>
      </w:r>
    </w:p>
    <w:p w14:paraId="775CF5B1" w14:textId="77777777" w:rsidR="002563E9" w:rsidRPr="002563E9" w:rsidRDefault="002563E9" w:rsidP="002563E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continua operando sob falhas de comunicação ou ataques.</w:t>
      </w:r>
    </w:p>
    <w:p w14:paraId="444A869B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A93027">
          <v:rect id="_x0000_i1029" style="width:0;height:1.5pt" o:hralign="center" o:hrstd="t" o:hr="t" fillcolor="#a0a0a0" stroked="f"/>
        </w:pict>
      </w:r>
    </w:p>
    <w:p w14:paraId="7A1AB329" w14:textId="77777777" w:rsidR="002563E9" w:rsidRPr="002563E9" w:rsidRDefault="002563E9" w:rsidP="002563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Integração </w:t>
      </w:r>
      <w:proofErr w:type="spellStart"/>
      <w:r w:rsidRPr="002563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ciberfísica</w:t>
      </w:r>
      <w:proofErr w:type="spellEnd"/>
      <w:r w:rsidRPr="002563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real</w:t>
      </w:r>
    </w:p>
    <w:p w14:paraId="6D581757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é validado em:</w:t>
      </w:r>
    </w:p>
    <w:p w14:paraId="678450BA" w14:textId="77777777" w:rsidR="002563E9" w:rsidRPr="002563E9" w:rsidRDefault="002563E9" w:rsidP="002563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RTDS (Real Time Digital Simulator),</w:t>
      </w:r>
    </w:p>
    <w:p w14:paraId="5A19CD9B" w14:textId="77777777" w:rsidR="002563E9" w:rsidRPr="002563E9" w:rsidRDefault="002563E9" w:rsidP="002563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PMUs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reais (SEL +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firmware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AF18B93" w14:textId="77777777" w:rsidR="002563E9" w:rsidRPr="002563E9" w:rsidRDefault="002563E9" w:rsidP="002563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Cisco Fog Routers,</w:t>
      </w:r>
    </w:p>
    <w:p w14:paraId="0F845F32" w14:textId="77777777" w:rsidR="002563E9" w:rsidRPr="002563E9" w:rsidRDefault="002563E9" w:rsidP="002563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plataforma RIAPS,</w:t>
      </w:r>
    </w:p>
    <w:p w14:paraId="6444BE01" w14:textId="77777777" w:rsidR="002563E9" w:rsidRPr="002563E9" w:rsidRDefault="002563E9" w:rsidP="002563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simulações offline (IEEE 39 bus) e online (IEEE 14 bus). </w:t>
      </w:r>
    </w:p>
    <w:p w14:paraId="3C3A1916" w14:textId="77777777" w:rsidR="002563E9" w:rsidRPr="002563E9" w:rsidRDefault="002563E9" w:rsidP="002563E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Measuring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Enabling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BE129FA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confere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grau de maturidade tecnológica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artigo.</w:t>
      </w:r>
    </w:p>
    <w:p w14:paraId="28140C27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A935CB">
          <v:rect id="_x0000_i1030" style="width:0;height:1.5pt" o:hralign="center" o:hrstd="t" o:hr="t" fillcolor="#a0a0a0" stroked="f"/>
        </w:pict>
      </w:r>
    </w:p>
    <w:p w14:paraId="2422EDB7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6B064C23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artigo tem limitações claras para o seu tema específico:</w:t>
      </w:r>
    </w:p>
    <w:p w14:paraId="6BA3BF91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modelação de:</w:t>
      </w:r>
    </w:p>
    <w:p w14:paraId="03F90A67" w14:textId="77777777" w:rsidR="002563E9" w:rsidRPr="002563E9" w:rsidRDefault="002563E9" w:rsidP="002563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falha mecânica de torres;</w:t>
      </w:r>
    </w:p>
    <w:p w14:paraId="0410B41D" w14:textId="77777777" w:rsidR="002563E9" w:rsidRPr="002563E9" w:rsidRDefault="002563E9" w:rsidP="002563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estruturas;</w:t>
      </w:r>
    </w:p>
    <w:p w14:paraId="0FDA73D6" w14:textId="77777777" w:rsidR="002563E9" w:rsidRPr="002563E9" w:rsidRDefault="002563E9" w:rsidP="002563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condutores;</w:t>
      </w:r>
    </w:p>
    <w:p w14:paraId="4A9A8E2A" w14:textId="77777777" w:rsidR="002563E9" w:rsidRPr="002563E9" w:rsidRDefault="002563E9" w:rsidP="002563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vento–linha;</w:t>
      </w:r>
    </w:p>
    <w:p w14:paraId="264CCEA8" w14:textId="77777777" w:rsidR="002563E9" w:rsidRPr="002563E9" w:rsidRDefault="002563E9" w:rsidP="002563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incêndios, gelo, temperatura, corrosão.</w:t>
      </w:r>
    </w:p>
    <w:p w14:paraId="6BA0BDF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evento climático “vento” entra apenas como:</w:t>
      </w:r>
    </w:p>
    <w:p w14:paraId="10A5DDF8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excesso de geração eólica → sobrecarga elétrica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não como: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força física atuante sobre linhas e torres.</w:t>
      </w:r>
    </w:p>
    <w:p w14:paraId="46413029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Portanto:</w:t>
      </w:r>
    </w:p>
    <w:p w14:paraId="4DE17028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não é vista como um corpo físico vulnerável, mas como um elemento elétrico com limite térmico.</w:t>
      </w:r>
    </w:p>
    <w:p w14:paraId="5C989183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815656">
          <v:rect id="_x0000_i1031" style="width:0;height:1.5pt" o:hralign="center" o:hrstd="t" o:hr="t" fillcolor="#a0a0a0" stroked="f"/>
        </w:pict>
      </w:r>
    </w:p>
    <w:p w14:paraId="64132667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550"/>
      </w:tblGrid>
      <w:tr w:rsidR="002563E9" w:rsidRPr="002563E9" w14:paraId="63C08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53920" w14:textId="77777777" w:rsidR="002563E9" w:rsidRPr="002563E9" w:rsidRDefault="002563E9" w:rsidP="002563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C5D5632" w14:textId="77777777" w:rsidR="002563E9" w:rsidRPr="002563E9" w:rsidRDefault="002563E9" w:rsidP="002563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563E9" w:rsidRPr="002563E9" w14:paraId="3081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DB8A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das linhas de transmissão</w:t>
            </w:r>
          </w:p>
        </w:tc>
        <w:tc>
          <w:tcPr>
            <w:tcW w:w="0" w:type="auto"/>
            <w:vAlign w:val="center"/>
            <w:hideMark/>
          </w:tcPr>
          <w:p w14:paraId="5AC41C5E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(operacional)</w:t>
            </w:r>
          </w:p>
        </w:tc>
      </w:tr>
      <w:tr w:rsidR="002563E9" w:rsidRPr="002563E9" w14:paraId="33D2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1360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4EC2EF4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Via geração eólica</w:t>
            </w:r>
          </w:p>
        </w:tc>
      </w:tr>
      <w:tr w:rsidR="002563E9" w:rsidRPr="002563E9" w14:paraId="441A4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BE29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D3CE497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563E9" w:rsidRPr="002563E9" w14:paraId="0603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9D64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422CC49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563E9" w:rsidRPr="002563E9" w14:paraId="4522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4830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 formal</w:t>
            </w:r>
          </w:p>
        </w:tc>
        <w:tc>
          <w:tcPr>
            <w:tcW w:w="0" w:type="auto"/>
            <w:vAlign w:val="center"/>
            <w:hideMark/>
          </w:tcPr>
          <w:p w14:paraId="1E873C58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2563E9" w:rsidRPr="002563E9" w14:paraId="48BC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4763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quantitativa</w:t>
            </w:r>
          </w:p>
        </w:tc>
        <w:tc>
          <w:tcPr>
            <w:tcW w:w="0" w:type="auto"/>
            <w:vAlign w:val="center"/>
            <w:hideMark/>
          </w:tcPr>
          <w:p w14:paraId="35779C86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2563E9" w:rsidRPr="002563E9" w14:paraId="10C3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316B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em sistemas reais</w:t>
            </w:r>
          </w:p>
        </w:tc>
        <w:tc>
          <w:tcPr>
            <w:tcW w:w="0" w:type="auto"/>
            <w:vAlign w:val="center"/>
            <w:hideMark/>
          </w:tcPr>
          <w:p w14:paraId="65628CDE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2563E9" w:rsidRPr="002563E9" w14:paraId="7230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899E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matemática sólida</w:t>
            </w:r>
          </w:p>
        </w:tc>
        <w:tc>
          <w:tcPr>
            <w:tcW w:w="0" w:type="auto"/>
            <w:vAlign w:val="center"/>
            <w:hideMark/>
          </w:tcPr>
          <w:p w14:paraId="47C52BDE" w14:textId="77777777" w:rsidR="002563E9" w:rsidRPr="002563E9" w:rsidRDefault="002563E9" w:rsidP="002563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563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563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54B6C100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ao seu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conceitual de resiliência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563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à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LT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02170947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D9CD73">
          <v:rect id="_x0000_i1032" style="width:0;height:1.5pt" o:hralign="center" o:hrstd="t" o:hr="t" fillcolor="#a0a0a0" stroked="f"/>
        </w:pict>
      </w:r>
    </w:p>
    <w:p w14:paraId="48CB87F7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32BD7CA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essencial para:</w:t>
      </w:r>
    </w:p>
    <w:p w14:paraId="04022EB0" w14:textId="77777777" w:rsidR="002563E9" w:rsidRPr="002563E9" w:rsidRDefault="002563E9" w:rsidP="002563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construção do seu próprio índice de resiliência;</w:t>
      </w:r>
    </w:p>
    <w:p w14:paraId="62C5C24B" w14:textId="77777777" w:rsidR="002563E9" w:rsidRPr="002563E9" w:rsidRDefault="002563E9" w:rsidP="002563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métricas compostas são estruturadas;</w:t>
      </w:r>
    </w:p>
    <w:p w14:paraId="57BBA577" w14:textId="77777777" w:rsidR="002563E9" w:rsidRPr="002563E9" w:rsidRDefault="002563E9" w:rsidP="002563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múltiplos critérios;</w:t>
      </w:r>
    </w:p>
    <w:p w14:paraId="54C7A77D" w14:textId="77777777" w:rsidR="002563E9" w:rsidRPr="002563E9" w:rsidRDefault="002563E9" w:rsidP="002563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discutir resiliência operacional vs. resiliência física;</w:t>
      </w:r>
    </w:p>
    <w:p w14:paraId="0A713769" w14:textId="77777777" w:rsidR="002563E9" w:rsidRPr="002563E9" w:rsidRDefault="002563E9" w:rsidP="002563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dialogar diretamente com a literatura IEEE mais avançada.</w:t>
      </w:r>
    </w:p>
    <w:p w14:paraId="3467782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Ele não entra como artigo de fragilidade estrutural, mas como:</w:t>
      </w:r>
    </w:p>
    <w:p w14:paraId="007A7008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para construção de métricas de resiliência.</w:t>
      </w:r>
    </w:p>
    <w:p w14:paraId="742884EC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AB9510">
          <v:rect id="_x0000_i1033" style="width:0;height:1.5pt" o:hralign="center" o:hrstd="t" o:hr="t" fillcolor="#a0a0a0" stroked="f"/>
        </w:pict>
      </w:r>
    </w:p>
    <w:p w14:paraId="51803D68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FC0A4E9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5C834839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sólidos do ponto de vista:</w:t>
      </w:r>
    </w:p>
    <w:p w14:paraId="33769AC9" w14:textId="77777777" w:rsidR="002563E9" w:rsidRPr="002563E9" w:rsidRDefault="002563E9" w:rsidP="002563E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matemático,</w:t>
      </w:r>
    </w:p>
    <w:p w14:paraId="681CCFF5" w14:textId="77777777" w:rsidR="002563E9" w:rsidRPr="002563E9" w:rsidRDefault="002563E9" w:rsidP="002563E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metodológico,</w:t>
      </w:r>
    </w:p>
    <w:p w14:paraId="3462DA06" w14:textId="77777777" w:rsidR="002563E9" w:rsidRPr="002563E9" w:rsidRDefault="002563E9" w:rsidP="002563E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conceitual,</w:t>
      </w:r>
    </w:p>
    <w:p w14:paraId="4F52E0DC" w14:textId="77777777" w:rsidR="002563E9" w:rsidRPr="002563E9" w:rsidRDefault="002563E9" w:rsidP="002563E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tecnológico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sobre resiliência em transmissão já publicados.</w:t>
      </w:r>
    </w:p>
    <w:p w14:paraId="3989391B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não tratando da falha física das linhas, ele é peça-chave para:</w:t>
      </w:r>
    </w:p>
    <w:p w14:paraId="60608AD6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arquitetura do seu futuro índice de resiliência das LT.</w:t>
      </w:r>
    </w:p>
    <w:p w14:paraId="72BB1F43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8249F2">
          <v:rect id="_x0000_i1034" style="width:0;height:1.5pt" o:hralign="center" o:hrstd="t" o:hr="t" fillcolor="#a0a0a0" stroked="f"/>
        </w:pict>
      </w:r>
    </w:p>
    <w:p w14:paraId="0FAB4048" w14:textId="77777777" w:rsidR="002563E9" w:rsidRPr="002563E9" w:rsidRDefault="002563E9" w:rsidP="002563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7CDD636" w14:textId="77777777" w:rsidR="002563E9" w:rsidRPr="002563E9" w:rsidRDefault="002563E9" w:rsidP="002563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E9F971A" w14:textId="77777777" w:rsidR="002563E9" w:rsidRPr="002563E9" w:rsidRDefault="002563E9" w:rsidP="002563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de resiliência e RAS descentralizado para sistemas de transmissão com alta penetração eólica</w:t>
      </w:r>
    </w:p>
    <w:p w14:paraId="7B74B734" w14:textId="77777777" w:rsidR="002563E9" w:rsidRPr="002563E9" w:rsidRDefault="002563E9" w:rsidP="002563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7A54259" w14:textId="77777777" w:rsidR="002563E9" w:rsidRPr="002563E9" w:rsidRDefault="002563E9" w:rsidP="002563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29EF1EEF" w14:textId="77777777" w:rsidR="002563E9" w:rsidRPr="002563E9" w:rsidRDefault="002563E9" w:rsidP="002563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5827F0E" w14:textId="77777777" w:rsidR="002563E9" w:rsidRPr="002563E9" w:rsidRDefault="002563E9" w:rsidP="002563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A5119D3" w14:textId="77777777" w:rsidR="002563E9" w:rsidRPr="002563E9" w:rsidRDefault="002563E9" w:rsidP="002563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458700B" w14:textId="77777777" w:rsidR="002563E9" w:rsidRPr="002563E9" w:rsidRDefault="002563E9" w:rsidP="002563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FCF3F46" w14:textId="77777777" w:rsidR="002563E9" w:rsidRPr="002563E9" w:rsidRDefault="002563E9" w:rsidP="002563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3CBB1BC6" w14:textId="77777777" w:rsidR="002563E9" w:rsidRPr="002563E9" w:rsidRDefault="002563E9" w:rsidP="002563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5BBF86">
          <v:rect id="_x0000_i1035" style="width:0;height:1.5pt" o:hralign="center" o:hrstd="t" o:hr="t" fillcolor="#a0a0a0" stroked="f"/>
        </w:pict>
      </w:r>
    </w:p>
    <w:p w14:paraId="71254F5F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técnica final</w:t>
      </w:r>
    </w:p>
    <w:p w14:paraId="3F62E48D" w14:textId="77777777" w:rsidR="002563E9" w:rsidRPr="002563E9" w:rsidRDefault="002563E9" w:rsidP="002563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explica como uma linha cai com o vento.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ensina, com rigor matemático, </w:t>
      </w:r>
      <w:r w:rsidRPr="002563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a resiliência de um sistema de transmissão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2563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Isso o torna estruturalmente indispensável para a sua tese.</w:t>
      </w:r>
    </w:p>
    <w:p w14:paraId="30F8AB2D" w14:textId="77777777" w:rsidR="000E17BF" w:rsidRPr="000E17BF" w:rsidRDefault="000E17BF">
      <w:pPr>
        <w:rPr>
          <w:lang w:val="en-US"/>
        </w:rPr>
      </w:pPr>
    </w:p>
    <w:sectPr w:rsidR="000E17BF" w:rsidRPr="000E17B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12D3"/>
    <w:multiLevelType w:val="multilevel"/>
    <w:tmpl w:val="BC0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82AC8"/>
    <w:multiLevelType w:val="multilevel"/>
    <w:tmpl w:val="F10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52FBD"/>
    <w:multiLevelType w:val="multilevel"/>
    <w:tmpl w:val="4F6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55894"/>
    <w:multiLevelType w:val="multilevel"/>
    <w:tmpl w:val="F47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B14EB"/>
    <w:multiLevelType w:val="multilevel"/>
    <w:tmpl w:val="7676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B3E07"/>
    <w:multiLevelType w:val="multilevel"/>
    <w:tmpl w:val="823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D00A1"/>
    <w:multiLevelType w:val="multilevel"/>
    <w:tmpl w:val="9D60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E2A67"/>
    <w:multiLevelType w:val="multilevel"/>
    <w:tmpl w:val="CE3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2174"/>
    <w:multiLevelType w:val="multilevel"/>
    <w:tmpl w:val="11FE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76EE5"/>
    <w:multiLevelType w:val="multilevel"/>
    <w:tmpl w:val="4B18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30574"/>
    <w:multiLevelType w:val="multilevel"/>
    <w:tmpl w:val="AA7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01336">
    <w:abstractNumId w:val="9"/>
  </w:num>
  <w:num w:numId="2" w16cid:durableId="1172792559">
    <w:abstractNumId w:val="1"/>
  </w:num>
  <w:num w:numId="3" w16cid:durableId="1765222104">
    <w:abstractNumId w:val="8"/>
  </w:num>
  <w:num w:numId="4" w16cid:durableId="175921378">
    <w:abstractNumId w:val="7"/>
  </w:num>
  <w:num w:numId="5" w16cid:durableId="53816664">
    <w:abstractNumId w:val="0"/>
  </w:num>
  <w:num w:numId="6" w16cid:durableId="1667709537">
    <w:abstractNumId w:val="2"/>
  </w:num>
  <w:num w:numId="7" w16cid:durableId="1621229897">
    <w:abstractNumId w:val="6"/>
  </w:num>
  <w:num w:numId="8" w16cid:durableId="2100104742">
    <w:abstractNumId w:val="10"/>
  </w:num>
  <w:num w:numId="9" w16cid:durableId="188641099">
    <w:abstractNumId w:val="4"/>
  </w:num>
  <w:num w:numId="10" w16cid:durableId="1493258736">
    <w:abstractNumId w:val="5"/>
  </w:num>
  <w:num w:numId="11" w16cid:durableId="1252931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BF"/>
    <w:rsid w:val="000131F2"/>
    <w:rsid w:val="00050A60"/>
    <w:rsid w:val="0007293B"/>
    <w:rsid w:val="0008424C"/>
    <w:rsid w:val="00096FFB"/>
    <w:rsid w:val="000C5A52"/>
    <w:rsid w:val="000C625D"/>
    <w:rsid w:val="000D45BD"/>
    <w:rsid w:val="000E17BF"/>
    <w:rsid w:val="00172112"/>
    <w:rsid w:val="00172264"/>
    <w:rsid w:val="00196796"/>
    <w:rsid w:val="001F4610"/>
    <w:rsid w:val="0022366E"/>
    <w:rsid w:val="0024739D"/>
    <w:rsid w:val="002563E9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D4F0"/>
  <w15:chartTrackingRefBased/>
  <w15:docId w15:val="{8D079BE1-18B9-44E4-AC6C-283AD09C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B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B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B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B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B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E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B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E17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3E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563E9"/>
    <w:rPr>
      <w:b/>
      <w:bCs/>
    </w:rPr>
  </w:style>
  <w:style w:type="character" w:styleId="Emphasis">
    <w:name w:val="Emphasis"/>
    <w:basedOn w:val="DefaultParagraphFont"/>
    <w:uiPriority w:val="20"/>
    <w:qFormat/>
    <w:rsid w:val="002563E9"/>
    <w:rPr>
      <w:i/>
      <w:iCs/>
    </w:rPr>
  </w:style>
  <w:style w:type="character" w:customStyle="1" w:styleId="relative">
    <w:name w:val="relative"/>
    <w:basedOn w:val="DefaultParagraphFont"/>
    <w:rsid w:val="002563E9"/>
  </w:style>
  <w:style w:type="paragraph" w:customStyle="1" w:styleId="not-prose">
    <w:name w:val="not-prose"/>
    <w:basedOn w:val="Normal"/>
    <w:rsid w:val="002563E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2026-01-11T20:45:00Z</dcterms:created>
  <dcterms:modified xsi:type="dcterms:W3CDTF">2026-01-11T20:45:00Z</dcterms:modified>
</cp:coreProperties>
</file>