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5623" w14:textId="79B37075" w:rsidR="00AC5231" w:rsidRDefault="00C7474E">
      <w:pPr>
        <w:rPr>
          <w:lang w:val="en-US"/>
        </w:rPr>
      </w:pPr>
      <w:r w:rsidRPr="00C7474E">
        <w:rPr>
          <w:lang w:val="en-US"/>
        </w:rPr>
        <w:t>2024 Metrics and Strategies Used in Power Grid Resilience-MDPI</w:t>
      </w:r>
    </w:p>
    <w:p w14:paraId="63D082EA" w14:textId="77777777" w:rsidR="00C7474E" w:rsidRDefault="00C7474E">
      <w:pPr>
        <w:rPr>
          <w:lang w:val="en-US"/>
        </w:rPr>
      </w:pPr>
    </w:p>
    <w:p w14:paraId="1348CF3C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Arquivo (2024)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Metrics</w:t>
      </w:r>
      <w:proofErr w:type="spellEnd"/>
      <w:r w:rsidRPr="0098750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98750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Strategies</w:t>
      </w:r>
      <w:proofErr w:type="spellEnd"/>
      <w:r w:rsidRPr="0098750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Used</w:t>
      </w:r>
      <w:proofErr w:type="spellEnd"/>
      <w:r w:rsidRPr="0098750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in </w:t>
      </w:r>
      <w:proofErr w:type="spellStart"/>
      <w:r w:rsidRPr="0098750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98750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98750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Autores: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Cesar A. Vega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Penagos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Jan L. Diaz; Omar F. Rodriguez-Martinez;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Fabio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Andrade; Adriana C. Luna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Energies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vol. 17, n.º 168, MDPI, 2024 </w:t>
      </w:r>
    </w:p>
    <w:p w14:paraId="6B42F2BB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Metrics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Strategies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Use…</w:t>
      </w:r>
    </w:p>
    <w:p w14:paraId="0266EA25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3C1DAEC">
          <v:rect id="_x0000_i1025" style="width:0;height:1.5pt" o:hralign="center" o:hrstd="t" o:hr="t" fillcolor="#a0a0a0" stroked="f"/>
        </w:pict>
      </w:r>
    </w:p>
    <w:p w14:paraId="41314ACF" w14:textId="77777777" w:rsidR="00987500" w:rsidRPr="00987500" w:rsidRDefault="00987500" w:rsidP="0098750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1B0FB7FA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é uma </w:t>
      </w: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sistemática e abrangente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sobre:</w:t>
      </w:r>
    </w:p>
    <w:p w14:paraId="4511B4F5" w14:textId="77777777" w:rsidR="00987500" w:rsidRPr="00987500" w:rsidRDefault="00987500" w:rsidP="0098750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definições de resiliência em sistemas elétricos;</w:t>
      </w:r>
    </w:p>
    <w:p w14:paraId="5357EB40" w14:textId="77777777" w:rsidR="00987500" w:rsidRPr="00987500" w:rsidRDefault="00987500" w:rsidP="0098750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quantitativas de resiliência;</w:t>
      </w:r>
    </w:p>
    <w:p w14:paraId="6EE8E4B1" w14:textId="77777777" w:rsidR="00987500" w:rsidRPr="00987500" w:rsidRDefault="00987500" w:rsidP="0098750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diferenciação formal entre confiabilidade e resiliência;</w:t>
      </w:r>
    </w:p>
    <w:p w14:paraId="779A5076" w14:textId="77777777" w:rsidR="00987500" w:rsidRPr="00987500" w:rsidRDefault="00987500" w:rsidP="0098750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de resiliência no nível:</w:t>
      </w:r>
    </w:p>
    <w:p w14:paraId="760DA9F0" w14:textId="77777777" w:rsidR="00987500" w:rsidRPr="00987500" w:rsidRDefault="00987500" w:rsidP="0098750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dos operadores de rede (top-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down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053D4BC2" w14:textId="77777777" w:rsidR="00987500" w:rsidRPr="00987500" w:rsidRDefault="00987500" w:rsidP="0098750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dos utilizadores e comunidades (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bottom-up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1B9016CA" w14:textId="77777777" w:rsidR="00987500" w:rsidRPr="00987500" w:rsidRDefault="00987500" w:rsidP="0098750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estruturação temporal do desastre usando:</w:t>
      </w:r>
    </w:p>
    <w:p w14:paraId="01C6F789" w14:textId="77777777" w:rsidR="00987500" w:rsidRPr="00987500" w:rsidRDefault="00987500" w:rsidP="0098750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triângulo de resiliência;</w:t>
      </w:r>
    </w:p>
    <w:p w14:paraId="4913066E" w14:textId="77777777" w:rsidR="00987500" w:rsidRPr="00987500" w:rsidRDefault="00987500" w:rsidP="00987500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trapézio de resiliência (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multifase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79EA84A0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não é estrutural nem físico-mecânico de linhas de transmissão.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foco é:</w:t>
      </w:r>
    </w:p>
    <w:p w14:paraId="34EED6BA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Metodológico, conceitual e sistêmico da resiliência de redes elétricas.</w:t>
      </w:r>
    </w:p>
    <w:p w14:paraId="49B066ED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F871AA">
          <v:rect id="_x0000_i1026" style="width:0;height:1.5pt" o:hralign="center" o:hrstd="t" o:hr="t" fillcolor="#a0a0a0" stroked="f"/>
        </w:pict>
      </w:r>
    </w:p>
    <w:p w14:paraId="0F696545" w14:textId="77777777" w:rsidR="00987500" w:rsidRPr="00987500" w:rsidRDefault="00987500" w:rsidP="0098750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de alto valor</w:t>
      </w:r>
    </w:p>
    <w:p w14:paraId="595ED35E" w14:textId="77777777" w:rsidR="00987500" w:rsidRPr="00987500" w:rsidRDefault="00987500" w:rsidP="0098750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Definições institucionais consolidadas</w:t>
      </w:r>
    </w:p>
    <w:p w14:paraId="25DFAC0B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formaliza resiliência com base em definições do DOE e da FERC (pág. 2) </w:t>
      </w:r>
    </w:p>
    <w:p w14:paraId="10D7F53F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Metrics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Strategies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Use…</w:t>
      </w:r>
    </w:p>
    <w:p w14:paraId="47E81DCB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ECBDF85" w14:textId="77777777" w:rsidR="00987500" w:rsidRPr="00987500" w:rsidRDefault="00987500" w:rsidP="0098750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DOE: capacidade de suportar, adaptar e recuperar rapidamente;</w:t>
      </w:r>
    </w:p>
    <w:p w14:paraId="5E4AC4EF" w14:textId="77777777" w:rsidR="00987500" w:rsidRPr="00987500" w:rsidRDefault="00987500" w:rsidP="00987500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FERC: antecipar, absorver, adaptar e recuperar.</w:t>
      </w:r>
    </w:p>
    <w:p w14:paraId="7571F9EF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Isto sustenta diretamente o enquadramento conceitual do seu índice.</w:t>
      </w:r>
    </w:p>
    <w:p w14:paraId="308E425B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2C2D701C">
          <v:rect id="_x0000_i1027" style="width:0;height:1.5pt" o:hralign="center" o:hrstd="t" o:hr="t" fillcolor="#a0a0a0" stroked="f"/>
        </w:pict>
      </w:r>
    </w:p>
    <w:p w14:paraId="5C9472B3" w14:textId="77777777" w:rsidR="00987500" w:rsidRPr="00987500" w:rsidRDefault="00987500" w:rsidP="0098750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Diferenciação rigorosa: Confiabilidade × Resiliência</w:t>
      </w:r>
    </w:p>
    <w:p w14:paraId="46012E78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Na Tabela 2 (pág. 3) </w:t>
      </w:r>
    </w:p>
    <w:p w14:paraId="36608B95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Metrics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Strategies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Use…</w:t>
      </w:r>
    </w:p>
    <w:p w14:paraId="30D7B2BD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o artigo estabelece diferenças formais: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2015"/>
      </w:tblGrid>
      <w:tr w:rsidR="00987500" w:rsidRPr="00987500" w14:paraId="77E17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F0CDCE" w14:textId="77777777" w:rsidR="00987500" w:rsidRPr="00987500" w:rsidRDefault="00987500" w:rsidP="0098750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Confiabilidade</w:t>
            </w:r>
          </w:p>
        </w:tc>
        <w:tc>
          <w:tcPr>
            <w:tcW w:w="0" w:type="auto"/>
            <w:vAlign w:val="center"/>
            <w:hideMark/>
          </w:tcPr>
          <w:p w14:paraId="7A144D2C" w14:textId="77777777" w:rsidR="00987500" w:rsidRPr="00987500" w:rsidRDefault="00987500" w:rsidP="0098750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Resiliência</w:t>
            </w:r>
          </w:p>
        </w:tc>
      </w:tr>
      <w:tr w:rsidR="00987500" w:rsidRPr="00987500" w14:paraId="1DCB8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114A8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Falhas comuns</w:t>
            </w:r>
          </w:p>
        </w:tc>
        <w:tc>
          <w:tcPr>
            <w:tcW w:w="0" w:type="auto"/>
            <w:vAlign w:val="center"/>
            <w:hideMark/>
          </w:tcPr>
          <w:p w14:paraId="47623657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</w:t>
            </w:r>
          </w:p>
        </w:tc>
      </w:tr>
      <w:tr w:rsidR="00987500" w:rsidRPr="00987500" w14:paraId="0EECA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A2ED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Alta probabilidade</w:t>
            </w:r>
          </w:p>
        </w:tc>
        <w:tc>
          <w:tcPr>
            <w:tcW w:w="0" w:type="auto"/>
            <w:vAlign w:val="center"/>
            <w:hideMark/>
          </w:tcPr>
          <w:p w14:paraId="27B61266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Baixa probabilidade</w:t>
            </w:r>
          </w:p>
        </w:tc>
      </w:tr>
      <w:tr w:rsidR="00987500" w:rsidRPr="00987500" w14:paraId="59D40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56D17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rápida</w:t>
            </w:r>
          </w:p>
        </w:tc>
        <w:tc>
          <w:tcPr>
            <w:tcW w:w="0" w:type="auto"/>
            <w:vAlign w:val="center"/>
            <w:hideMark/>
          </w:tcPr>
          <w:p w14:paraId="5EE6DDB3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longa</w:t>
            </w:r>
          </w:p>
        </w:tc>
      </w:tr>
      <w:tr w:rsidR="00987500" w:rsidRPr="00987500" w14:paraId="59786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10E11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Impacto local</w:t>
            </w:r>
          </w:p>
        </w:tc>
        <w:tc>
          <w:tcPr>
            <w:tcW w:w="0" w:type="auto"/>
            <w:vAlign w:val="center"/>
            <w:hideMark/>
          </w:tcPr>
          <w:p w14:paraId="0A25714E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Impacto sistêmico</w:t>
            </w:r>
          </w:p>
        </w:tc>
      </w:tr>
    </w:tbl>
    <w:p w14:paraId="7B78B9A5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quadro é estrutural para qualquer tese sobre resiliência real.</w:t>
      </w:r>
    </w:p>
    <w:p w14:paraId="6176FAAE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632A47B">
          <v:rect id="_x0000_i1028" style="width:0;height:1.5pt" o:hralign="center" o:hrstd="t" o:hr="t" fillcolor="#a0a0a0" stroked="f"/>
        </w:pict>
      </w:r>
    </w:p>
    <w:p w14:paraId="2C7BDC46" w14:textId="77777777" w:rsidR="00987500" w:rsidRPr="00987500" w:rsidRDefault="00987500" w:rsidP="0098750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Estrutura temporal da resiliência</w:t>
      </w:r>
    </w:p>
    <w:p w14:paraId="26BE34F6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descreve:</w:t>
      </w:r>
    </w:p>
    <w:p w14:paraId="6A027870" w14:textId="77777777" w:rsidR="00987500" w:rsidRPr="00987500" w:rsidRDefault="00987500" w:rsidP="0098750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Triângulo de Resiliência (pág. 6):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Área entre desempenho ideal e real ao longo do tempo.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Fórmula fundamental:</w:t>
      </w:r>
    </w:p>
    <w:p w14:paraId="7BD34DEE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I=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pr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[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-FA(t)]dt</m:t>
          </m:r>
          <m:r>
            <w:rPr>
              <w:rFonts w:ascii="Cambria Math" w:eastAsia="Times New Roman" w:hAnsi="Cambria Math" w:cs="Times New Roman"/>
              <w:i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4619D37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Metrics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Strategies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Use…</w:t>
      </w:r>
    </w:p>
    <w:p w14:paraId="5FD94DA0" w14:textId="77777777" w:rsidR="00987500" w:rsidRPr="00987500" w:rsidRDefault="00987500" w:rsidP="0098750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Trapézio de Resiliência (pág. 6–7):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Modelo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multifase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2E83DCB3" w14:textId="77777777" w:rsidR="00987500" w:rsidRPr="00987500" w:rsidRDefault="00987500" w:rsidP="0098750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F: rapidez do colapso;</w:t>
      </w:r>
    </w:p>
    <w:p w14:paraId="13B6963F" w14:textId="77777777" w:rsidR="00987500" w:rsidRPr="00987500" w:rsidRDefault="00987500" w:rsidP="0098750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L: profundidade da degradação;</w:t>
      </w:r>
    </w:p>
    <w:p w14:paraId="5EAEB2D8" w14:textId="77777777" w:rsidR="00987500" w:rsidRPr="00987500" w:rsidRDefault="00987500" w:rsidP="0098750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E: extensão temporal do estado degradado;</w:t>
      </w:r>
    </w:p>
    <w:p w14:paraId="6F0FFF01" w14:textId="77777777" w:rsidR="00987500" w:rsidRPr="00987500" w:rsidRDefault="00987500" w:rsidP="00987500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P: rapidez da recuperação.</w:t>
      </w:r>
    </w:p>
    <w:p w14:paraId="53B6B0D7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modelo é muito mais próximo da lógica da sua tese.</w:t>
      </w:r>
    </w:p>
    <w:p w14:paraId="22AAFC1A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DCF95F">
          <v:rect id="_x0000_i1029" style="width:0;height:1.5pt" o:hralign="center" o:hrstd="t" o:hr="t" fillcolor="#a0a0a0" stroked="f"/>
        </w:pict>
      </w:r>
    </w:p>
    <w:p w14:paraId="14963CAD" w14:textId="77777777" w:rsidR="00987500" w:rsidRPr="00987500" w:rsidRDefault="00987500" w:rsidP="0098750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Métricas matemáticas formais de resiliência</w:t>
      </w:r>
    </w:p>
    <w:p w14:paraId="62A27A68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apresenta índices matemáticos como (pág. 7) </w:t>
      </w:r>
    </w:p>
    <w:p w14:paraId="0E3EE584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2024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Metrics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Strategies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Use…</w:t>
      </w:r>
    </w:p>
    <w:p w14:paraId="1DF7A47D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406E1757" w14:textId="77777777" w:rsidR="00987500" w:rsidRPr="00987500" w:rsidRDefault="00987500" w:rsidP="0098750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RIF – rapidez da falha</w:t>
      </w:r>
    </w:p>
    <w:p w14:paraId="5A824CD4" w14:textId="77777777" w:rsidR="00987500" w:rsidRPr="00987500" w:rsidRDefault="00987500" w:rsidP="0098750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RIL – nível mínimo de desempenho</w:t>
      </w:r>
    </w:p>
    <w:p w14:paraId="53CA5441" w14:textId="77777777" w:rsidR="00987500" w:rsidRPr="00987500" w:rsidRDefault="00987500" w:rsidP="0098750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RIE – duração do estado degradado</w:t>
      </w:r>
    </w:p>
    <w:p w14:paraId="140F2964" w14:textId="77777777" w:rsidR="00987500" w:rsidRPr="00987500" w:rsidRDefault="00987500" w:rsidP="00987500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RIP – rapidez da recuperação</w:t>
      </w:r>
    </w:p>
    <w:p w14:paraId="24B3AAC3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áreas de resiliência:</w:t>
      </w:r>
    </w:p>
    <w:p w14:paraId="1BAAAE9E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Are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op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pr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FA(t)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7DF9AA94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Esses conceitos são diretamente reutilizáveis para:</w:t>
      </w:r>
    </w:p>
    <w:p w14:paraId="6E11DF08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construir o seu índice de resiliência das linhas de transmissão baseado em desempenho físico.</w:t>
      </w:r>
    </w:p>
    <w:p w14:paraId="3EA62C12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B578090">
          <v:rect id="_x0000_i1030" style="width:0;height:1.5pt" o:hralign="center" o:hrstd="t" o:hr="t" fillcolor="#a0a0a0" stroked="f"/>
        </w:pict>
      </w:r>
    </w:p>
    <w:p w14:paraId="07F57341" w14:textId="77777777" w:rsidR="00987500" w:rsidRPr="00987500" w:rsidRDefault="00987500" w:rsidP="0098750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Estrutura causal completa do desastre</w:t>
      </w:r>
    </w:p>
    <w:p w14:paraId="6E532761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trabalha formalmente com:</w:t>
      </w:r>
    </w:p>
    <w:p w14:paraId="071A98DF" w14:textId="77777777" w:rsidR="00987500" w:rsidRPr="00987500" w:rsidRDefault="00987500" w:rsidP="009875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</w:pPr>
      <w:r w:rsidRPr="0098750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>Ameaça → Dano físico → Degradação operacional → Recuperação → Aprendizado</w:t>
      </w:r>
    </w:p>
    <w:p w14:paraId="22675464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Incluindo ameaças:</w:t>
      </w:r>
    </w:p>
    <w:p w14:paraId="711D4EB3" w14:textId="77777777" w:rsidR="00987500" w:rsidRPr="00987500" w:rsidRDefault="00987500" w:rsidP="0098750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naturais,</w:t>
      </w:r>
    </w:p>
    <w:p w14:paraId="0C612915" w14:textId="77777777" w:rsidR="00987500" w:rsidRPr="00987500" w:rsidRDefault="00987500" w:rsidP="0098750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tecnológicas,</w:t>
      </w:r>
    </w:p>
    <w:p w14:paraId="0671CE71" w14:textId="77777777" w:rsidR="00987500" w:rsidRPr="00987500" w:rsidRDefault="00987500" w:rsidP="0098750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humanas,</w:t>
      </w:r>
    </w:p>
    <w:p w14:paraId="57098749" w14:textId="77777777" w:rsidR="00987500" w:rsidRPr="00987500" w:rsidRDefault="00987500" w:rsidP="00987500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ciberfísicas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2, pág. 4) </w:t>
      </w:r>
    </w:p>
    <w:p w14:paraId="2397EB3D" w14:textId="77777777" w:rsidR="00987500" w:rsidRPr="00987500" w:rsidRDefault="00987500" w:rsidP="0098750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Metrics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Strategies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Use…</w:t>
      </w:r>
    </w:p>
    <w:p w14:paraId="16285655" w14:textId="77777777" w:rsidR="00987500" w:rsidRPr="00987500" w:rsidRDefault="00987500" w:rsidP="00987500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484C62F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EBDFFE">
          <v:rect id="_x0000_i1031" style="width:0;height:1.5pt" o:hralign="center" o:hrstd="t" o:hr="t" fillcolor="#a0a0a0" stroked="f"/>
        </w:pict>
      </w:r>
    </w:p>
    <w:p w14:paraId="14B3C19C" w14:textId="77777777" w:rsidR="00987500" w:rsidRPr="00987500" w:rsidRDefault="00987500" w:rsidP="00987500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2.6 Caso real: LUMA (Porto Rico)</w:t>
      </w:r>
    </w:p>
    <w:p w14:paraId="4F172A8E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estudo operacional da LUMA é um exemplo de:</w:t>
      </w:r>
    </w:p>
    <w:p w14:paraId="46C85BDB" w14:textId="77777777" w:rsidR="00987500" w:rsidRPr="00987500" w:rsidRDefault="00987500" w:rsidP="0098750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classificação de níveis de desastre (Tabelas 4 e 5, pág. 9–10) </w:t>
      </w:r>
    </w:p>
    <w:p w14:paraId="0F78CB56" w14:textId="77777777" w:rsidR="00987500" w:rsidRPr="00987500" w:rsidRDefault="00987500" w:rsidP="0098750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Metrics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Strategies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Use…</w:t>
      </w:r>
    </w:p>
    <w:p w14:paraId="281D4F80" w14:textId="77777777" w:rsidR="00987500" w:rsidRPr="00987500" w:rsidRDefault="00987500" w:rsidP="00987500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;</w:t>
      </w:r>
    </w:p>
    <w:p w14:paraId="077FB041" w14:textId="77777777" w:rsidR="00987500" w:rsidRPr="00987500" w:rsidRDefault="00987500" w:rsidP="00987500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fases temporais bem definidas (Fig. 6, pág. 10) </w:t>
      </w:r>
    </w:p>
    <w:p w14:paraId="48995D6B" w14:textId="77777777" w:rsidR="00987500" w:rsidRPr="00987500" w:rsidRDefault="00987500" w:rsidP="00987500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Metrics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and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Strategies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Use…</w:t>
      </w:r>
    </w:p>
    <w:p w14:paraId="3EA1A75D" w14:textId="77777777" w:rsidR="00987500" w:rsidRPr="00987500" w:rsidRDefault="00987500" w:rsidP="00987500">
      <w:pPr>
        <w:spacing w:beforeAutospacing="1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222"/>
      </w:tblGrid>
      <w:tr w:rsidR="00987500" w:rsidRPr="00987500" w14:paraId="2D339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E7E4A" w14:textId="77777777" w:rsidR="00987500" w:rsidRPr="00987500" w:rsidRDefault="00987500" w:rsidP="0098750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0D5FBF1E" w14:textId="77777777" w:rsidR="00987500" w:rsidRPr="00987500" w:rsidRDefault="00987500" w:rsidP="0098750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Significado</w:t>
            </w:r>
          </w:p>
        </w:tc>
      </w:tr>
      <w:tr w:rsidR="00987500" w:rsidRPr="00987500" w14:paraId="7FFB2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6ECE2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Prevenção</w:t>
            </w:r>
          </w:p>
        </w:tc>
        <w:tc>
          <w:tcPr>
            <w:tcW w:w="0" w:type="auto"/>
            <w:vAlign w:val="center"/>
            <w:hideMark/>
          </w:tcPr>
          <w:p w14:paraId="17AA6BED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</w:p>
        </w:tc>
      </w:tr>
      <w:tr w:rsidR="00987500" w:rsidRPr="00987500" w14:paraId="508EA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33FCB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Progresso do desastre</w:t>
            </w:r>
          </w:p>
        </w:tc>
        <w:tc>
          <w:tcPr>
            <w:tcW w:w="0" w:type="auto"/>
            <w:vAlign w:val="center"/>
            <w:hideMark/>
          </w:tcPr>
          <w:p w14:paraId="71D341C2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</w:p>
        </w:tc>
      </w:tr>
      <w:tr w:rsidR="00987500" w:rsidRPr="00987500" w14:paraId="00744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B2410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Estado degradado</w:t>
            </w:r>
          </w:p>
        </w:tc>
        <w:tc>
          <w:tcPr>
            <w:tcW w:w="0" w:type="auto"/>
            <w:vAlign w:val="center"/>
            <w:hideMark/>
          </w:tcPr>
          <w:p w14:paraId="56D33A66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</w:p>
        </w:tc>
      </w:tr>
      <w:tr w:rsidR="00987500" w:rsidRPr="00987500" w14:paraId="40285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20D8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Restauração</w:t>
            </w:r>
          </w:p>
        </w:tc>
        <w:tc>
          <w:tcPr>
            <w:tcW w:w="0" w:type="auto"/>
            <w:vAlign w:val="center"/>
            <w:hideMark/>
          </w:tcPr>
          <w:p w14:paraId="10D7C189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</w:p>
        </w:tc>
      </w:tr>
      <w:tr w:rsidR="00987500" w:rsidRPr="00987500" w14:paraId="2D377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C3349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Pós-restauração</w:t>
            </w:r>
          </w:p>
        </w:tc>
        <w:tc>
          <w:tcPr>
            <w:tcW w:w="0" w:type="auto"/>
            <w:vAlign w:val="center"/>
            <w:hideMark/>
          </w:tcPr>
          <w:p w14:paraId="7D186DC1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</w:p>
        </w:tc>
      </w:tr>
    </w:tbl>
    <w:p w14:paraId="43E01EBF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uma materialização prática do trapézio de resiliência.</w:t>
      </w:r>
    </w:p>
    <w:p w14:paraId="08084F1F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1FCD849">
          <v:rect id="_x0000_i1032" style="width:0;height:1.5pt" o:hralign="center" o:hrstd="t" o:hr="t" fillcolor="#a0a0a0" stroked="f"/>
        </w:pict>
      </w:r>
    </w:p>
    <w:p w14:paraId="41D0018C" w14:textId="77777777" w:rsidR="00987500" w:rsidRPr="00987500" w:rsidRDefault="00987500" w:rsidP="0098750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para a sua tese</w:t>
      </w:r>
    </w:p>
    <w:p w14:paraId="63D834EB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extremamente sólido, o artigo:</w:t>
      </w:r>
    </w:p>
    <w:p w14:paraId="78730C23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modela:</w:t>
      </w:r>
    </w:p>
    <w:p w14:paraId="70A582B6" w14:textId="77777777" w:rsidR="00987500" w:rsidRPr="00987500" w:rsidRDefault="00987500" w:rsidP="0098750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 sobre torres;</w:t>
      </w:r>
    </w:p>
    <w:p w14:paraId="189484D1" w14:textId="77777777" w:rsidR="00987500" w:rsidRPr="00987500" w:rsidRDefault="00987500" w:rsidP="0098750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estrutural;</w:t>
      </w:r>
    </w:p>
    <w:p w14:paraId="14B813C7" w14:textId="77777777" w:rsidR="00987500" w:rsidRPr="00987500" w:rsidRDefault="00987500" w:rsidP="0098750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ruptura</w:t>
      </w:r>
      <w:proofErr w:type="spellEnd"/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condutores;</w:t>
      </w:r>
    </w:p>
    <w:p w14:paraId="74DB8890" w14:textId="77777777" w:rsidR="00987500" w:rsidRPr="00987500" w:rsidRDefault="00987500" w:rsidP="0098750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mecânica de LT;</w:t>
      </w:r>
    </w:p>
    <w:p w14:paraId="25130343" w14:textId="77777777" w:rsidR="00987500" w:rsidRPr="00987500" w:rsidRDefault="00987500" w:rsidP="0098750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incêndios afetando isoladores;</w:t>
      </w:r>
    </w:p>
    <w:p w14:paraId="6570DA0F" w14:textId="77777777" w:rsidR="00987500" w:rsidRPr="00987500" w:rsidRDefault="00987500" w:rsidP="00987500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gelo, temperatura, corrosão.</w:t>
      </w:r>
    </w:p>
    <w:p w14:paraId="356A5E8C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fornece:</w:t>
      </w:r>
    </w:p>
    <w:p w14:paraId="4CB9E651" w14:textId="77777777" w:rsidR="00987500" w:rsidRPr="00987500" w:rsidRDefault="00987500" w:rsidP="0098750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física;</w:t>
      </w:r>
    </w:p>
    <w:p w14:paraId="12C599E1" w14:textId="77777777" w:rsidR="00987500" w:rsidRPr="00987500" w:rsidRDefault="00987500" w:rsidP="0098750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colapso estrutural;</w:t>
      </w:r>
    </w:p>
    <w:p w14:paraId="41AD0828" w14:textId="77777777" w:rsidR="00987500" w:rsidRPr="00987500" w:rsidRDefault="00987500" w:rsidP="00987500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 físico de reparo de torres.</w:t>
      </w:r>
    </w:p>
    <w:p w14:paraId="261EC1F2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Portanto, ele é:</w:t>
      </w:r>
    </w:p>
    <w:p w14:paraId="05032B79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metodológico e conceitual, não estrutural-físico.</w:t>
      </w:r>
    </w:p>
    <w:p w14:paraId="65A76A2A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022728">
          <v:rect id="_x0000_i1033" style="width:0;height:1.5pt" o:hralign="center" o:hrstd="t" o:hr="t" fillcolor="#a0a0a0" stroked="f"/>
        </w:pict>
      </w:r>
    </w:p>
    <w:p w14:paraId="62A0C9B6" w14:textId="77777777" w:rsidR="00987500" w:rsidRPr="00987500" w:rsidRDefault="00987500" w:rsidP="0098750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1565"/>
      </w:tblGrid>
      <w:tr w:rsidR="00987500" w:rsidRPr="00987500" w14:paraId="1F2FC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74001" w14:textId="77777777" w:rsidR="00987500" w:rsidRPr="00987500" w:rsidRDefault="00987500" w:rsidP="0098750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0D0F4DFE" w14:textId="77777777" w:rsidR="00987500" w:rsidRPr="00987500" w:rsidRDefault="00987500" w:rsidP="00987500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987500" w:rsidRPr="00987500" w14:paraId="30B77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C7596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das linhas de transmissão</w:t>
            </w:r>
          </w:p>
        </w:tc>
        <w:tc>
          <w:tcPr>
            <w:tcW w:w="0" w:type="auto"/>
            <w:vAlign w:val="center"/>
            <w:hideMark/>
          </w:tcPr>
          <w:p w14:paraId="3B57C1ED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Indireta</w:t>
            </w:r>
          </w:p>
        </w:tc>
      </w:tr>
      <w:tr w:rsidR="00987500" w:rsidRPr="00987500" w14:paraId="0244C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8ABEF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1868A9BF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Forte</w:t>
            </w:r>
          </w:p>
        </w:tc>
      </w:tr>
      <w:tr w:rsidR="00987500" w:rsidRPr="00987500" w14:paraId="299E0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2FEE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formal de resiliência</w:t>
            </w:r>
          </w:p>
        </w:tc>
        <w:tc>
          <w:tcPr>
            <w:tcW w:w="0" w:type="auto"/>
            <w:vAlign w:val="center"/>
            <w:hideMark/>
          </w:tcPr>
          <w:p w14:paraId="5FE6858B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987500" w:rsidRPr="00987500" w14:paraId="4C329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AA18B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matemática</w:t>
            </w:r>
          </w:p>
        </w:tc>
        <w:tc>
          <w:tcPr>
            <w:tcW w:w="0" w:type="auto"/>
            <w:vAlign w:val="center"/>
            <w:hideMark/>
          </w:tcPr>
          <w:p w14:paraId="5D24147B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987500" w:rsidRPr="00987500" w14:paraId="786AB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EE8BF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 de LT</w:t>
            </w:r>
          </w:p>
        </w:tc>
        <w:tc>
          <w:tcPr>
            <w:tcW w:w="0" w:type="auto"/>
            <w:vAlign w:val="center"/>
            <w:hideMark/>
          </w:tcPr>
          <w:p w14:paraId="3BB3B670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87500" w:rsidRPr="00987500" w14:paraId="2A9D1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98529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mecânica de torres</w:t>
            </w:r>
          </w:p>
        </w:tc>
        <w:tc>
          <w:tcPr>
            <w:tcW w:w="0" w:type="auto"/>
            <w:vAlign w:val="center"/>
            <w:hideMark/>
          </w:tcPr>
          <w:p w14:paraId="0F86349D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987500" w:rsidRPr="00987500" w14:paraId="6D1F7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93710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Curvas físicas vento–falha</w:t>
            </w:r>
          </w:p>
        </w:tc>
        <w:tc>
          <w:tcPr>
            <w:tcW w:w="0" w:type="auto"/>
            <w:vAlign w:val="center"/>
            <w:hideMark/>
          </w:tcPr>
          <w:p w14:paraId="702240DE" w14:textId="77777777" w:rsidR="00987500" w:rsidRPr="00987500" w:rsidRDefault="00987500" w:rsidP="00987500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8750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6C6F39FE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metodológica: </w:t>
      </w: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87500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física às LT: </w:t>
      </w: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</w:t>
      </w:r>
    </w:p>
    <w:p w14:paraId="0210B9A4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A52409">
          <v:rect id="_x0000_i1034" style="width:0;height:1.5pt" o:hralign="center" o:hrstd="t" o:hr="t" fillcolor="#a0a0a0" stroked="f"/>
        </w:pict>
      </w:r>
    </w:p>
    <w:p w14:paraId="56AE7F80" w14:textId="77777777" w:rsidR="00987500" w:rsidRPr="00987500" w:rsidRDefault="00987500" w:rsidP="0098750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sua tese</w:t>
      </w:r>
    </w:p>
    <w:p w14:paraId="7F5E30CF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absolutamente central para:</w:t>
      </w:r>
    </w:p>
    <w:p w14:paraId="5B8367D7" w14:textId="77777777" w:rsidR="00987500" w:rsidRPr="00987500" w:rsidRDefault="00987500" w:rsidP="0098750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capítulo de revisão de métricas de resiliência;</w:t>
      </w:r>
    </w:p>
    <w:p w14:paraId="5B3379A5" w14:textId="77777777" w:rsidR="00987500" w:rsidRPr="00987500" w:rsidRDefault="00987500" w:rsidP="0098750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estruturação do seu índice;</w:t>
      </w:r>
    </w:p>
    <w:p w14:paraId="60CEA746" w14:textId="77777777" w:rsidR="00987500" w:rsidRPr="00987500" w:rsidRDefault="00987500" w:rsidP="0098750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do trapézio de resiliência;</w:t>
      </w:r>
    </w:p>
    <w:p w14:paraId="72F41DB1" w14:textId="77777777" w:rsidR="00987500" w:rsidRPr="00987500" w:rsidRDefault="00987500" w:rsidP="0098750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distinção confiabilidade × resiliência;</w:t>
      </w:r>
    </w:p>
    <w:p w14:paraId="1A23F368" w14:textId="77777777" w:rsidR="00987500" w:rsidRPr="00987500" w:rsidRDefault="00987500" w:rsidP="00987500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enquadramento institucional e regulatório.</w:t>
      </w:r>
    </w:p>
    <w:p w14:paraId="703DAA08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fornece a </w:t>
      </w: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matemática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você adaptar à realidade física das LT.</w:t>
      </w:r>
    </w:p>
    <w:p w14:paraId="08B0D92A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F646CDF">
          <v:rect id="_x0000_i1035" style="width:0;height:1.5pt" o:hralign="center" o:hrstd="t" o:hr="t" fillcolor="#a0a0a0" stroked="f"/>
        </w:pict>
      </w:r>
    </w:p>
    <w:p w14:paraId="0387D53C" w14:textId="77777777" w:rsidR="00987500" w:rsidRPr="00987500" w:rsidRDefault="00987500" w:rsidP="0098750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D0C2263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✅</w:t>
      </w: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</w:t>
      </w:r>
    </w:p>
    <w:p w14:paraId="258FDD4C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um dos artigos mais completos e organizados sobre:</w:t>
      </w:r>
    </w:p>
    <w:p w14:paraId="1B298254" w14:textId="77777777" w:rsidR="00987500" w:rsidRPr="00987500" w:rsidRDefault="00987500" w:rsidP="0098750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resiliência;</w:t>
      </w:r>
    </w:p>
    <w:p w14:paraId="2279A290" w14:textId="77777777" w:rsidR="00987500" w:rsidRPr="00987500" w:rsidRDefault="00987500" w:rsidP="0098750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modelos temporais;</w:t>
      </w:r>
    </w:p>
    <w:p w14:paraId="2F5E442F" w14:textId="77777777" w:rsidR="00987500" w:rsidRPr="00987500" w:rsidRDefault="00987500" w:rsidP="00987500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estrutura conceitual da resiliência elétrica.</w:t>
      </w:r>
    </w:p>
    <w:p w14:paraId="4E6A78B2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Sem ele, sua tese perde sustentação metodológica.</w:t>
      </w:r>
    </w:p>
    <w:p w14:paraId="65A5124A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B18DBD">
          <v:rect id="_x0000_i1036" style="width:0;height:1.5pt" o:hralign="center" o:hrstd="t" o:hr="t" fillcolor="#a0a0a0" stroked="f"/>
        </w:pict>
      </w:r>
    </w:p>
    <w:p w14:paraId="08BB819E" w14:textId="77777777" w:rsidR="00987500" w:rsidRPr="00987500" w:rsidRDefault="00987500" w:rsidP="00987500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1C6850FC" w14:textId="77777777" w:rsidR="00987500" w:rsidRPr="00987500" w:rsidRDefault="00987500" w:rsidP="0098750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Decisão: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68F78B11" w14:textId="77777777" w:rsidR="00987500" w:rsidRPr="00987500" w:rsidRDefault="00987500" w:rsidP="0098750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Métricas, modelos temporais e estratégias de resiliência em redes elétricas</w:t>
      </w:r>
    </w:p>
    <w:p w14:paraId="7B9EFBDD" w14:textId="77777777" w:rsidR="00987500" w:rsidRPr="00987500" w:rsidRDefault="00987500" w:rsidP="0098750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1D3154AF" w14:textId="77777777" w:rsidR="00987500" w:rsidRPr="00987500" w:rsidRDefault="00987500" w:rsidP="0098750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088A79BF" w14:textId="77777777" w:rsidR="00987500" w:rsidRPr="00987500" w:rsidRDefault="00987500" w:rsidP="00987500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436D4265" w14:textId="77777777" w:rsidR="00987500" w:rsidRPr="00987500" w:rsidRDefault="00987500" w:rsidP="00987500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5198E466" w14:textId="77777777" w:rsidR="00987500" w:rsidRPr="00987500" w:rsidRDefault="00987500" w:rsidP="00987500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717EF05F" w14:textId="77777777" w:rsidR="00987500" w:rsidRPr="00987500" w:rsidRDefault="00987500" w:rsidP="00987500">
      <w:pPr>
        <w:numPr>
          <w:ilvl w:val="1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2DD86C1E" w14:textId="77777777" w:rsidR="00987500" w:rsidRPr="00987500" w:rsidRDefault="00987500" w:rsidP="00987500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62B87B43" w14:textId="77777777" w:rsidR="00987500" w:rsidRPr="00987500" w:rsidRDefault="00987500" w:rsidP="00987500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897669F">
          <v:rect id="_x0000_i1037" style="width:0;height:1.5pt" o:hralign="center" o:hrstd="t" o:hr="t" fillcolor="#a0a0a0" stroked="f"/>
        </w:pict>
      </w:r>
    </w:p>
    <w:p w14:paraId="5A5D944D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técnica final</w:t>
      </w:r>
    </w:p>
    <w:p w14:paraId="530F3B71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o artigo anterior (IEEE com eólica) ensina </w:t>
      </w:r>
      <w:r w:rsidRPr="0098750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como medir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artigo ensina </w:t>
      </w:r>
      <w:r w:rsidRPr="00987500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como pensar a resiliência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A68465B" w14:textId="77777777" w:rsidR="00987500" w:rsidRPr="00987500" w:rsidRDefault="00987500" w:rsidP="0098750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é a </w:t>
      </w:r>
      <w:r w:rsidRPr="00987500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espinha dorsal conceitual e matemática</w:t>
      </w:r>
      <w:r w:rsidRPr="00987500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a qual a sua tese física deve ser construída.</w:t>
      </w:r>
    </w:p>
    <w:p w14:paraId="65158999" w14:textId="77777777" w:rsidR="00C7474E" w:rsidRPr="00987500" w:rsidRDefault="00C7474E"/>
    <w:sectPr w:rsidR="00C7474E" w:rsidRPr="00987500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691"/>
    <w:multiLevelType w:val="multilevel"/>
    <w:tmpl w:val="065E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19B4"/>
    <w:multiLevelType w:val="multilevel"/>
    <w:tmpl w:val="AAD0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96F48"/>
    <w:multiLevelType w:val="multilevel"/>
    <w:tmpl w:val="BAE0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85CC3"/>
    <w:multiLevelType w:val="multilevel"/>
    <w:tmpl w:val="F472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FA771D"/>
    <w:multiLevelType w:val="multilevel"/>
    <w:tmpl w:val="E302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647D0"/>
    <w:multiLevelType w:val="multilevel"/>
    <w:tmpl w:val="4FD6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81982"/>
    <w:multiLevelType w:val="multilevel"/>
    <w:tmpl w:val="8BAA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41AC4"/>
    <w:multiLevelType w:val="multilevel"/>
    <w:tmpl w:val="0528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7E6A64"/>
    <w:multiLevelType w:val="multilevel"/>
    <w:tmpl w:val="8E56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8B21C5"/>
    <w:multiLevelType w:val="multilevel"/>
    <w:tmpl w:val="530E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BE2D1B"/>
    <w:multiLevelType w:val="multilevel"/>
    <w:tmpl w:val="427E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E61CC8"/>
    <w:multiLevelType w:val="multilevel"/>
    <w:tmpl w:val="A2A4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305008">
    <w:abstractNumId w:val="5"/>
  </w:num>
  <w:num w:numId="2" w16cid:durableId="397479477">
    <w:abstractNumId w:val="1"/>
  </w:num>
  <w:num w:numId="3" w16cid:durableId="1063211829">
    <w:abstractNumId w:val="10"/>
  </w:num>
  <w:num w:numId="4" w16cid:durableId="1680158602">
    <w:abstractNumId w:val="2"/>
  </w:num>
  <w:num w:numId="5" w16cid:durableId="1516074730">
    <w:abstractNumId w:val="11"/>
  </w:num>
  <w:num w:numId="6" w16cid:durableId="308437331">
    <w:abstractNumId w:val="7"/>
  </w:num>
  <w:num w:numId="7" w16cid:durableId="1311716649">
    <w:abstractNumId w:val="0"/>
  </w:num>
  <w:num w:numId="8" w16cid:durableId="2012027742">
    <w:abstractNumId w:val="6"/>
  </w:num>
  <w:num w:numId="9" w16cid:durableId="357702868">
    <w:abstractNumId w:val="3"/>
  </w:num>
  <w:num w:numId="10" w16cid:durableId="268392172">
    <w:abstractNumId w:val="9"/>
  </w:num>
  <w:num w:numId="11" w16cid:durableId="1231891099">
    <w:abstractNumId w:val="8"/>
  </w:num>
  <w:num w:numId="12" w16cid:durableId="11647087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74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87500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7474E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FC83B"/>
  <w15:chartTrackingRefBased/>
  <w15:docId w15:val="{AEB3CD51-F39B-48C4-B84A-AB5AEE4B4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74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74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74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74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74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74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74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74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74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74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C74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7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7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74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C7474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750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987500"/>
    <w:rPr>
      <w:b/>
      <w:bCs/>
    </w:rPr>
  </w:style>
  <w:style w:type="character" w:styleId="Emphasis">
    <w:name w:val="Emphasis"/>
    <w:basedOn w:val="DefaultParagraphFont"/>
    <w:uiPriority w:val="20"/>
    <w:qFormat/>
    <w:rsid w:val="00987500"/>
    <w:rPr>
      <w:i/>
      <w:iCs/>
    </w:rPr>
  </w:style>
  <w:style w:type="character" w:customStyle="1" w:styleId="relative">
    <w:name w:val="relative"/>
    <w:basedOn w:val="DefaultParagraphFont"/>
    <w:rsid w:val="00987500"/>
  </w:style>
  <w:style w:type="paragraph" w:customStyle="1" w:styleId="not-prose">
    <w:name w:val="not-prose"/>
    <w:basedOn w:val="Normal"/>
    <w:rsid w:val="0098750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75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pt-PT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7500"/>
    <w:rPr>
      <w:rFonts w:ascii="Courier New" w:eastAsia="Times New Roman" w:hAnsi="Courier New" w:cs="Courier New"/>
      <w:sz w:val="20"/>
      <w:szCs w:val="20"/>
      <w:lang w:eastAsia="pt-PT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7500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9875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831</Words>
  <Characters>4488</Characters>
  <Application>Microsoft Office Word</Application>
  <DocSecurity>0</DocSecurity>
  <Lines>37</Lines>
  <Paragraphs>10</Paragraphs>
  <ScaleCrop>false</ScaleCrop>
  <Company/>
  <LinksUpToDate>false</LinksUpToDate>
  <CharactersWithSpaces>5309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2026-01-11T20:46:00Z</dcterms:created>
  <dcterms:modified xsi:type="dcterms:W3CDTF">2026-01-11T20:46:00Z</dcterms:modified>
</cp:coreProperties>
</file>