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FA4C" w14:textId="114C6B11" w:rsidR="00AC5231" w:rsidRDefault="00102AE6">
      <w:pPr>
        <w:rPr>
          <w:lang w:val="en-US"/>
        </w:rPr>
      </w:pPr>
      <w:r w:rsidRPr="00102AE6">
        <w:rPr>
          <w:lang w:val="en-US"/>
        </w:rPr>
        <w:t>2024 Multi-Level Frequency Control- Resilience Enhancement and Cyber-Attack Identification in Multi-Area LCC-HVDC Interconnected Networks-IEEE</w:t>
      </w:r>
    </w:p>
    <w:p w14:paraId="21E66FFD" w14:textId="77777777" w:rsidR="00102AE6" w:rsidRDefault="00102AE6">
      <w:pPr>
        <w:rPr>
          <w:lang w:val="en-US"/>
        </w:rPr>
      </w:pPr>
    </w:p>
    <w:p w14:paraId="6F66EFAA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 (2024)</w:t>
      </w:r>
      <w:r w:rsidRPr="009911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9911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99116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Multi-Level Frequency Control, Resilience Enhancement and Cyber-Attack Identification in Multi-Area LCC-HVDC Interconnected Networks</w:t>
      </w:r>
      <w:r w:rsidRPr="009911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9911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Hossien Faraji; Amir Khorsandi; Seyed Hossein Hosseinian</w:t>
      </w:r>
      <w:r w:rsidRPr="009911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9911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99116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Smart Grid</w:t>
      </w:r>
      <w:r w:rsidRPr="009911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16, </w:t>
      </w:r>
      <w:proofErr w:type="gramStart"/>
      <w:r w:rsidRPr="009911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n.º</w:t>
      </w:r>
      <w:proofErr w:type="gramEnd"/>
      <w:r w:rsidRPr="009911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2, publicado online em 2024 (edição impressa 2025)</w:t>
      </w:r>
      <w:r w:rsidRPr="0099116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10.1109/TSG.2024.3492956 </w:t>
      </w:r>
    </w:p>
    <w:p w14:paraId="5B054E28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Multi-Level Frequency Cont…</w:t>
      </w:r>
    </w:p>
    <w:p w14:paraId="7594490B" w14:textId="77777777" w:rsidR="00991165" w:rsidRPr="00991165" w:rsidRDefault="00991165" w:rsidP="009911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BC49E1">
          <v:rect id="_x0000_i1025" style="width:0;height:1.5pt" o:hralign="center" o:hrstd="t" o:hr="t" fillcolor="#a0a0a0" stroked="f"/>
        </w:pict>
      </w:r>
    </w:p>
    <w:p w14:paraId="54C31625" w14:textId="77777777" w:rsidR="00991165" w:rsidRPr="00991165" w:rsidRDefault="00991165" w:rsidP="009911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B3559B0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trata de 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e ciber-resiliência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redes multiárea interligadas por LCC-HVDC, com três eixos integrados:</w:t>
      </w:r>
    </w:p>
    <w:p w14:paraId="28BEA362" w14:textId="77777777" w:rsidR="00991165" w:rsidRPr="00991165" w:rsidRDefault="00991165" w:rsidP="0099116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Controle multinível de frequência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áreas fracas e áreas fortes, usando LCC-HVDC para transferência ativa de potência;</w:t>
      </w:r>
    </w:p>
    <w:p w14:paraId="348EB667" w14:textId="77777777" w:rsidR="00991165" w:rsidRPr="00991165" w:rsidRDefault="00991165" w:rsidP="0099116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Detecção de ataques cibernéticos FDI (False Data Injection)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tanto em medições de frequência como em potência DC;</w:t>
      </w:r>
    </w:p>
    <w:p w14:paraId="61F8520D" w14:textId="77777777" w:rsidR="00991165" w:rsidRPr="00991165" w:rsidRDefault="00991165" w:rsidP="0099116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resiliência sistêmica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faltas trifásicas, incluindo realocação dinâmica de cargas entre áreas e linhas HVDC.</w:t>
      </w:r>
    </w:p>
    <w:p w14:paraId="0E70A540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não trata da linha como elemento físico sujeito a colapso estrutural.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linha é tratada como 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meio de suporte elétrico ativo para recuperação e estabilização do sistema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804AA4" w14:textId="77777777" w:rsidR="00991165" w:rsidRPr="00991165" w:rsidRDefault="00991165" w:rsidP="009911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6AE712">
          <v:rect id="_x0000_i1026" style="width:0;height:1.5pt" o:hralign="center" o:hrstd="t" o:hr="t" fillcolor="#a0a0a0" stroked="f"/>
        </w:pict>
      </w:r>
    </w:p>
    <w:p w14:paraId="5EBC2681" w14:textId="77777777" w:rsidR="00991165" w:rsidRPr="00991165" w:rsidRDefault="00991165" w:rsidP="009911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731E1427" w14:textId="77777777" w:rsidR="00991165" w:rsidRPr="00991165" w:rsidRDefault="00991165" w:rsidP="0099116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Arquitetura WACCS (Wide-Area Central Control System)</w:t>
      </w:r>
    </w:p>
    <w:p w14:paraId="63F80E95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Fig. 1 (pág. 1721) o artigo apresenta uma rede de quatro áreas interligadas:</w:t>
      </w:r>
    </w:p>
    <w:p w14:paraId="3E54520E" w14:textId="77777777" w:rsidR="00991165" w:rsidRPr="00991165" w:rsidRDefault="00991165" w:rsidP="0099116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Áreas 1 e 4 → 60 Hz, 8 GVA (áreas fortes);</w:t>
      </w:r>
    </w:p>
    <w:p w14:paraId="43DCBA74" w14:textId="77777777" w:rsidR="00991165" w:rsidRPr="00991165" w:rsidRDefault="00991165" w:rsidP="0099116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Áreas 2 e 3 → 50 Hz, 1 GVA (áreas fracas);</w:t>
      </w:r>
    </w:p>
    <w:p w14:paraId="05E9C60B" w14:textId="77777777" w:rsidR="00991165" w:rsidRPr="00991165" w:rsidRDefault="00991165" w:rsidP="0099116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LCC-HVDC de 350 km e 500 kV;</w:t>
      </w:r>
    </w:p>
    <w:p w14:paraId="745F3590" w14:textId="77777777" w:rsidR="00991165" w:rsidRPr="00991165" w:rsidRDefault="00991165" w:rsidP="0099116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WACCS coordenando:</w:t>
      </w:r>
    </w:p>
    <w:p w14:paraId="0396BD8B" w14:textId="77777777" w:rsidR="00991165" w:rsidRPr="00991165" w:rsidRDefault="00991165" w:rsidP="0099116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controle de frequência,</w:t>
      </w:r>
    </w:p>
    <w:p w14:paraId="48F22415" w14:textId="77777777" w:rsidR="00991165" w:rsidRPr="00991165" w:rsidRDefault="00991165" w:rsidP="0099116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detecção de ataques,</w:t>
      </w:r>
    </w:p>
    <w:p w14:paraId="0C5F2860" w14:textId="77777777" w:rsidR="00991165" w:rsidRPr="00991165" w:rsidRDefault="00991165" w:rsidP="0099116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estratégias de resiliência. </w:t>
      </w:r>
    </w:p>
    <w:p w14:paraId="399CB02F" w14:textId="77777777" w:rsidR="00991165" w:rsidRPr="00991165" w:rsidRDefault="00991165" w:rsidP="00991165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Multi-Level Frequency Cont…</w:t>
      </w:r>
    </w:p>
    <w:p w14:paraId="4B1FD596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É um modelo completo de 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centralizada de redes HVDC multiárea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F51C585" w14:textId="77777777" w:rsidR="00991165" w:rsidRPr="00991165" w:rsidRDefault="00991165" w:rsidP="009911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2F8F6E">
          <v:rect id="_x0000_i1027" style="width:0;height:1.5pt" o:hralign="center" o:hrstd="t" o:hr="t" fillcolor="#a0a0a0" stroked="f"/>
        </w:pict>
      </w:r>
    </w:p>
    <w:p w14:paraId="1F13339E" w14:textId="77777777" w:rsidR="00991165" w:rsidRPr="00991165" w:rsidRDefault="00991165" w:rsidP="0099116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Controle multinível de frequência</w:t>
      </w:r>
    </w:p>
    <w:p w14:paraId="3EB005FF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Pelas Eqs. (</w:t>
      </w:r>
      <w:proofErr w:type="gramStart"/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1)–</w:t>
      </w:r>
      <w:proofErr w:type="gramEnd"/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(7) e Fig. 4 (pág. 1723):</w:t>
      </w:r>
    </w:p>
    <w:p w14:paraId="01E2DA10" w14:textId="77777777" w:rsidR="00991165" w:rsidRPr="00991165" w:rsidRDefault="00991165" w:rsidP="0099116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quando f₂ ou f₃ &lt; 49,7 Hz, a potência é transferida de áreas fortes via HVDC;</w:t>
      </w:r>
    </w:p>
    <w:p w14:paraId="76D443CB" w14:textId="77777777" w:rsidR="00991165" w:rsidRPr="00991165" w:rsidRDefault="00991165" w:rsidP="0099116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potência DC é ajustada variando a corrente DC, mantendo a tensão fixa (500 kV);</w:t>
      </w:r>
    </w:p>
    <w:p w14:paraId="4839B47D" w14:textId="77777777" w:rsidR="00991165" w:rsidRPr="00991165" w:rsidRDefault="00991165" w:rsidP="0099116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frequência é estabilizada por apoio remoto.</w:t>
      </w:r>
    </w:p>
    <w:p w14:paraId="68CE05FC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Fig. 9 mostra que:</w:t>
      </w:r>
    </w:p>
    <w:p w14:paraId="42C887F0" w14:textId="77777777" w:rsidR="00991165" w:rsidRPr="00991165" w:rsidRDefault="00991165" w:rsidP="0099116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controle → frequência cai para ~49 Hz;</w:t>
      </w:r>
    </w:p>
    <w:p w14:paraId="2213D18A" w14:textId="77777777" w:rsidR="00991165" w:rsidRPr="00991165" w:rsidRDefault="00991165" w:rsidP="0099116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controle → permanece estável. </w:t>
      </w:r>
    </w:p>
    <w:p w14:paraId="6D5A5C51" w14:textId="77777777" w:rsidR="00991165" w:rsidRPr="00991165" w:rsidRDefault="00991165" w:rsidP="0099116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Multi-Level Frequency Cont…</w:t>
      </w:r>
    </w:p>
    <w:p w14:paraId="3E9490AD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é 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funcional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estrutural.</w:t>
      </w:r>
    </w:p>
    <w:p w14:paraId="647F236C" w14:textId="77777777" w:rsidR="00991165" w:rsidRPr="00991165" w:rsidRDefault="00991165" w:rsidP="009911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9E4C65">
          <v:rect id="_x0000_i1028" style="width:0;height:1.5pt" o:hralign="center" o:hrstd="t" o:hr="t" fillcolor="#a0a0a0" stroked="f"/>
        </w:pict>
      </w:r>
    </w:p>
    <w:p w14:paraId="7C7ED99F" w14:textId="77777777" w:rsidR="00991165" w:rsidRPr="00991165" w:rsidRDefault="00991165" w:rsidP="0099116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Estratégia de resiliência durante faltas trifásicas</w:t>
      </w:r>
    </w:p>
    <w:p w14:paraId="296F9E7A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Fig. 8 e Fig. 11:</w:t>
      </w:r>
    </w:p>
    <w:p w14:paraId="3A1F6F95" w14:textId="77777777" w:rsidR="00991165" w:rsidRPr="00991165" w:rsidRDefault="00991165" w:rsidP="0099116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ocorrer falta trifásica em área 2:</w:t>
      </w:r>
    </w:p>
    <w:p w14:paraId="630888FC" w14:textId="77777777" w:rsidR="00991165" w:rsidRPr="00991165" w:rsidRDefault="00991165" w:rsidP="0099116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1 é isolada,</w:t>
      </w:r>
    </w:p>
    <w:p w14:paraId="597C0DED" w14:textId="77777777" w:rsidR="00991165" w:rsidRPr="00991165" w:rsidRDefault="00991165" w:rsidP="0099116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de área 2 migra para área 3,</w:t>
      </w:r>
    </w:p>
    <w:p w14:paraId="072F29E6" w14:textId="77777777" w:rsidR="00991165" w:rsidRPr="00991165" w:rsidRDefault="00991165" w:rsidP="0099116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4 passa a suprir ambas;</w:t>
      </w:r>
    </w:p>
    <w:p w14:paraId="37670624" w14:textId="77777777" w:rsidR="00991165" w:rsidRPr="00991165" w:rsidRDefault="00991165" w:rsidP="0099116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inverso ocorre se a falha for em área 3.</w:t>
      </w:r>
    </w:p>
    <w:p w14:paraId="066365A7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Fig. 11 mostra:</w:t>
      </w:r>
    </w:p>
    <w:p w14:paraId="2E3F7197" w14:textId="77777777" w:rsidR="00991165" w:rsidRPr="00991165" w:rsidRDefault="00991165" w:rsidP="0099116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potência de linha 1 → 0 MW durante a falha;</w:t>
      </w:r>
    </w:p>
    <w:p w14:paraId="52F570FE" w14:textId="77777777" w:rsidR="00991165" w:rsidRPr="00991165" w:rsidRDefault="00991165" w:rsidP="0099116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potência de linha 3 sobe até 1,2 GW;</w:t>
      </w:r>
    </w:p>
    <w:p w14:paraId="2CFC9086" w14:textId="77777777" w:rsidR="00991165" w:rsidRPr="00991165" w:rsidRDefault="00991165" w:rsidP="0099116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após limpeza da falha, a rede retorna ao estado normal. </w:t>
      </w:r>
    </w:p>
    <w:p w14:paraId="70412CC2" w14:textId="77777777" w:rsidR="00991165" w:rsidRPr="00991165" w:rsidRDefault="00991165" w:rsidP="0099116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Multi-Level Frequency Cont…</w:t>
      </w:r>
    </w:p>
    <w:p w14:paraId="0F5F04A4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um 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mecanismo explícito de auto-reconfiguração resiliente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B41CC49" w14:textId="77777777" w:rsidR="00991165" w:rsidRPr="00991165" w:rsidRDefault="00991165" w:rsidP="009911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E5ABF0">
          <v:rect id="_x0000_i1029" style="width:0;height:1.5pt" o:hralign="center" o:hrstd="t" o:hr="t" fillcolor="#a0a0a0" stroked="f"/>
        </w:pict>
      </w:r>
    </w:p>
    <w:p w14:paraId="3646FC04" w14:textId="77777777" w:rsidR="00991165" w:rsidRPr="00991165" w:rsidRDefault="00991165" w:rsidP="0099116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Uso do ITAE como métrica de resiliência</w:t>
      </w:r>
    </w:p>
    <w:p w14:paraId="5C3EE3B8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Eq. (20):</w:t>
      </w:r>
    </w:p>
    <w:p w14:paraId="73B2E182" w14:textId="77777777" w:rsidR="00991165" w:rsidRPr="00991165" w:rsidRDefault="00991165" w:rsidP="009911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ITAE=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∞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e(t)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08225FF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e(t)</m:t>
        </m:r>
      </m:oMath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erro de tensão AC nas áreas fracas.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Esta métrica é usada como 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 quantitativo de desempenho resiliente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0BF88586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Multi-Level Frequency Cont…</w:t>
      </w:r>
    </w:p>
    <w:p w14:paraId="58273002" w14:textId="77777777" w:rsidR="00991165" w:rsidRPr="00991165" w:rsidRDefault="00991165" w:rsidP="009911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01E996">
          <v:rect id="_x0000_i1030" style="width:0;height:1.5pt" o:hralign="center" o:hrstd="t" o:hr="t" fillcolor="#a0a0a0" stroked="f"/>
        </w:pict>
      </w:r>
    </w:p>
    <w:p w14:paraId="72699DC2" w14:textId="77777777" w:rsidR="00991165" w:rsidRPr="00991165" w:rsidRDefault="00991165" w:rsidP="0099116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Detecção de ataques cibernéticos FDI</w:t>
      </w:r>
    </w:p>
    <w:p w14:paraId="58D5FDEE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modela:</w:t>
      </w:r>
    </w:p>
    <w:p w14:paraId="247B8761" w14:textId="77777777" w:rsidR="00991165" w:rsidRPr="00991165" w:rsidRDefault="00991165" w:rsidP="0099116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ataques em frequência (Eq. 18);</w:t>
      </w:r>
    </w:p>
    <w:p w14:paraId="320547A4" w14:textId="77777777" w:rsidR="00991165" w:rsidRPr="00991165" w:rsidRDefault="00991165" w:rsidP="0099116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ataques na potência DC (Eq. 19);</w:t>
      </w:r>
    </w:p>
    <w:p w14:paraId="0F9A2949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cria lógica de decisão com temporizadores e coerência física:</w:t>
      </w:r>
    </w:p>
    <w:p w14:paraId="282E8CAB" w14:textId="77777777" w:rsidR="00991165" w:rsidRPr="00991165" w:rsidRDefault="00991165" w:rsidP="0099116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de potência deveria reduzir frequência;</w:t>
      </w:r>
    </w:p>
    <w:p w14:paraId="1CD749F9" w14:textId="77777777" w:rsidR="00991165" w:rsidRPr="00991165" w:rsidRDefault="00991165" w:rsidP="0099116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isso não ocorre → ataque detectado.</w:t>
      </w:r>
    </w:p>
    <w:p w14:paraId="0A3DA4BC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Fig. 6, Fig. 7 e Fig. 15 mostram a ativação automática do alarme cibernético. </w:t>
      </w:r>
    </w:p>
    <w:p w14:paraId="79E57A83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Multi-Level Frequency Cont…</w:t>
      </w:r>
    </w:p>
    <w:p w14:paraId="7399F8F6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posiciona o artigo na fronteira entre:</w:t>
      </w:r>
    </w:p>
    <w:p w14:paraId="74F0DB7E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elétrica + resiliência ciberfísica.</w:t>
      </w:r>
    </w:p>
    <w:p w14:paraId="572160CA" w14:textId="77777777" w:rsidR="00991165" w:rsidRPr="00991165" w:rsidRDefault="00991165" w:rsidP="009911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6AD957">
          <v:rect id="_x0000_i1031" style="width:0;height:1.5pt" o:hralign="center" o:hrstd="t" o:hr="t" fillcolor="#a0a0a0" stroked="f"/>
        </w:pict>
      </w:r>
    </w:p>
    <w:p w14:paraId="368B1481" w14:textId="77777777" w:rsidR="00991165" w:rsidRPr="00991165" w:rsidRDefault="00991165" w:rsidP="009911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109E5AA7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não aborda:</w:t>
      </w:r>
    </w:p>
    <w:p w14:paraId="26087E94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falha mecânica de torres;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9116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flambagem estrutural;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9116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ruptura de cabos;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9116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curvas vento × colapso;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9116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incêndios florestais;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9116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gelo, temperatura, fadiga;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9116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tempos físicos de reconstrução de LT.</w:t>
      </w:r>
    </w:p>
    <w:p w14:paraId="2EECB94D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linhas são vistas apenas como:</w:t>
      </w:r>
    </w:p>
    <w:p w14:paraId="4A8D8807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canais controláveis de potência elétrica.</w:t>
      </w:r>
    </w:p>
    <w:p w14:paraId="32A85234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como ativos físicos vulneráveis.</w:t>
      </w:r>
    </w:p>
    <w:p w14:paraId="7E6670AD" w14:textId="77777777" w:rsidR="00991165" w:rsidRPr="00991165" w:rsidRDefault="00991165" w:rsidP="009911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209AC6">
          <v:rect id="_x0000_i1032" style="width:0;height:1.5pt" o:hralign="center" o:hrstd="t" o:hr="t" fillcolor="#a0a0a0" stroked="f"/>
        </w:pict>
      </w:r>
    </w:p>
    <w:p w14:paraId="3AFD8A3E" w14:textId="77777777" w:rsidR="00991165" w:rsidRPr="00991165" w:rsidRDefault="00991165" w:rsidP="009911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“Resiliência das Linhas de Transmissão”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1565"/>
      </w:tblGrid>
      <w:tr w:rsidR="00991165" w:rsidRPr="00991165" w14:paraId="71B7D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D4DDB" w14:textId="77777777" w:rsidR="00991165" w:rsidRPr="00991165" w:rsidRDefault="00991165" w:rsidP="0099116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290A287" w14:textId="77777777" w:rsidR="00991165" w:rsidRPr="00991165" w:rsidRDefault="00991165" w:rsidP="0099116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91165" w:rsidRPr="00991165" w14:paraId="449A8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97B2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das LT</w:t>
            </w:r>
          </w:p>
        </w:tc>
        <w:tc>
          <w:tcPr>
            <w:tcW w:w="0" w:type="auto"/>
            <w:vAlign w:val="center"/>
            <w:hideMark/>
          </w:tcPr>
          <w:p w14:paraId="490E4C86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91165" w:rsidRPr="00991165" w14:paraId="57014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86C5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4D7D3258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91165" w:rsidRPr="00991165" w14:paraId="188FD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C7A0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52C63298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9116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991165" w:rsidRPr="00991165" w14:paraId="35856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9729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ciberfísica</w:t>
            </w:r>
          </w:p>
        </w:tc>
        <w:tc>
          <w:tcPr>
            <w:tcW w:w="0" w:type="auto"/>
            <w:vAlign w:val="center"/>
            <w:hideMark/>
          </w:tcPr>
          <w:p w14:paraId="35EBE38D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9116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991165" w:rsidRPr="00991165" w14:paraId="2449E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7D29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temporal da recuperação</w:t>
            </w:r>
          </w:p>
        </w:tc>
        <w:tc>
          <w:tcPr>
            <w:tcW w:w="0" w:type="auto"/>
            <w:vAlign w:val="center"/>
            <w:hideMark/>
          </w:tcPr>
          <w:p w14:paraId="1BE466D6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9116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991165" w:rsidRPr="00991165" w14:paraId="717F8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D4CC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Controle avançado de HVDC</w:t>
            </w:r>
          </w:p>
        </w:tc>
        <w:tc>
          <w:tcPr>
            <w:tcW w:w="0" w:type="auto"/>
            <w:vAlign w:val="center"/>
            <w:hideMark/>
          </w:tcPr>
          <w:p w14:paraId="7B0E5FD6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9116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991165" w:rsidRPr="00991165" w14:paraId="033CE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EB40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físicos</w:t>
            </w:r>
          </w:p>
        </w:tc>
        <w:tc>
          <w:tcPr>
            <w:tcW w:w="0" w:type="auto"/>
            <w:vAlign w:val="center"/>
            <w:hideMark/>
          </w:tcPr>
          <w:p w14:paraId="691FC7B2" w14:textId="77777777" w:rsidR="00991165" w:rsidRPr="00991165" w:rsidRDefault="00991165" w:rsidP="0099116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9116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51CA962D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 à sua tese: 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9116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sistêmica-operacional: 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63F02D57" w14:textId="77777777" w:rsidR="00991165" w:rsidRPr="00991165" w:rsidRDefault="00991165" w:rsidP="009911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DE724D">
          <v:rect id="_x0000_i1033" style="width:0;height:1.5pt" o:hralign="center" o:hrstd="t" o:hr="t" fillcolor="#a0a0a0" stroked="f"/>
        </w:pict>
      </w:r>
    </w:p>
    <w:p w14:paraId="10085027" w14:textId="77777777" w:rsidR="00991165" w:rsidRPr="00991165" w:rsidRDefault="00991165" w:rsidP="009911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sua tese</w:t>
      </w:r>
    </w:p>
    <w:p w14:paraId="29F7B113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para:</w:t>
      </w:r>
    </w:p>
    <w:p w14:paraId="1E50F5A1" w14:textId="77777777" w:rsidR="00991165" w:rsidRPr="00991165" w:rsidRDefault="00991165" w:rsidP="0099116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capítulo de resiliência operacional;</w:t>
      </w:r>
    </w:p>
    <w:p w14:paraId="22EBDF28" w14:textId="77777777" w:rsidR="00991165" w:rsidRPr="00991165" w:rsidRDefault="00991165" w:rsidP="0099116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entre:</w:t>
      </w:r>
    </w:p>
    <w:p w14:paraId="4DDCC7D0" w14:textId="77777777" w:rsidR="00991165" w:rsidRPr="00991165" w:rsidRDefault="00991165" w:rsidP="0099116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estrutural da LT (sua tese),</w:t>
      </w:r>
    </w:p>
    <w:p w14:paraId="29EA5EF0" w14:textId="77777777" w:rsidR="00991165" w:rsidRPr="00991165" w:rsidRDefault="00991165" w:rsidP="0099116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funcional do sistema (este artigo);</w:t>
      </w:r>
    </w:p>
    <w:p w14:paraId="1F48F801" w14:textId="77777777" w:rsidR="00991165" w:rsidRPr="00991165" w:rsidRDefault="00991165" w:rsidP="0099116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de que mesmo com LT intactas, o sistema precisa de:</w:t>
      </w:r>
    </w:p>
    <w:p w14:paraId="4D5EF788" w14:textId="77777777" w:rsidR="00991165" w:rsidRPr="00991165" w:rsidRDefault="00991165" w:rsidP="0099116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controle inteligente,</w:t>
      </w:r>
    </w:p>
    <w:p w14:paraId="4F4B0CF3" w14:textId="77777777" w:rsidR="00991165" w:rsidRPr="00991165" w:rsidRDefault="00991165" w:rsidP="0099116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reconfiguração automática,</w:t>
      </w:r>
    </w:p>
    <w:p w14:paraId="0D3C9960" w14:textId="77777777" w:rsidR="00991165" w:rsidRPr="00991165" w:rsidRDefault="00991165" w:rsidP="0099116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defesa contra ataques.</w:t>
      </w:r>
    </w:p>
    <w:p w14:paraId="68D4BC35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funciona como:</w:t>
      </w:r>
    </w:p>
    <w:p w14:paraId="44453045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contraparte operacional do seu modelo físico.</w:t>
      </w:r>
    </w:p>
    <w:p w14:paraId="2D5999F0" w14:textId="77777777" w:rsidR="00991165" w:rsidRPr="00991165" w:rsidRDefault="00991165" w:rsidP="009911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D3BBAD">
          <v:rect id="_x0000_i1034" style="width:0;height:1.5pt" o:hralign="center" o:hrstd="t" o:hr="t" fillcolor="#a0a0a0" stroked="f"/>
        </w:pict>
      </w:r>
    </w:p>
    <w:p w14:paraId="617361FB" w14:textId="77777777" w:rsidR="00991165" w:rsidRPr="00991165" w:rsidRDefault="00991165" w:rsidP="009911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282B333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⚠️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 (uso estratégico, não estrutural)</w:t>
      </w:r>
    </w:p>
    <w:p w14:paraId="0B217D47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Justificativa: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artigos mais completos já publicados sobre:</w:t>
      </w:r>
    </w:p>
    <w:p w14:paraId="1ECFC6CA" w14:textId="77777777" w:rsidR="00991165" w:rsidRPr="00991165" w:rsidRDefault="00991165" w:rsidP="0099116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 HVDC;</w:t>
      </w:r>
    </w:p>
    <w:p w14:paraId="2409FD7D" w14:textId="77777777" w:rsidR="00991165" w:rsidRPr="00991165" w:rsidRDefault="00991165" w:rsidP="0099116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multiárea;</w:t>
      </w:r>
    </w:p>
    <w:p w14:paraId="2E4E708A" w14:textId="77777777" w:rsidR="00991165" w:rsidRPr="00991165" w:rsidRDefault="00991165" w:rsidP="0099116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ciber-resiliência;</w:t>
      </w:r>
    </w:p>
    <w:p w14:paraId="12402697" w14:textId="77777777" w:rsidR="00991165" w:rsidRPr="00991165" w:rsidRDefault="00991165" w:rsidP="0099116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controle adaptativo.</w:t>
      </w:r>
    </w:p>
    <w:p w14:paraId="42153B22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não contribui diretamente para:</w:t>
      </w:r>
    </w:p>
    <w:p w14:paraId="438A5DBE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física de linhas de transmissão.</w:t>
      </w:r>
    </w:p>
    <w:p w14:paraId="2E3B2C6C" w14:textId="77777777" w:rsidR="00991165" w:rsidRPr="00991165" w:rsidRDefault="00991165" w:rsidP="009911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D3D587">
          <v:rect id="_x0000_i1035" style="width:0;height:1.5pt" o:hralign="center" o:hrstd="t" o:hr="t" fillcolor="#a0a0a0" stroked="f"/>
        </w:pict>
      </w:r>
    </w:p>
    <w:p w14:paraId="2F240261" w14:textId="77777777" w:rsidR="00991165" w:rsidRPr="00991165" w:rsidRDefault="00991165" w:rsidP="009911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137C003C" w14:textId="77777777" w:rsidR="00991165" w:rsidRPr="00991165" w:rsidRDefault="00991165" w:rsidP="0099116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721ABBB" w14:textId="77777777" w:rsidR="00991165" w:rsidRPr="00991165" w:rsidRDefault="00991165" w:rsidP="0099116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e ciberfísica em redes multiárea LCC-HVDC</w:t>
      </w:r>
    </w:p>
    <w:p w14:paraId="01C5E5AD" w14:textId="77777777" w:rsidR="00991165" w:rsidRPr="00991165" w:rsidRDefault="00991165" w:rsidP="0099116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2008CEEE" w14:textId="77777777" w:rsidR="00991165" w:rsidRPr="00991165" w:rsidRDefault="00991165" w:rsidP="0099116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0CF732F8" w14:textId="77777777" w:rsidR="00991165" w:rsidRPr="00991165" w:rsidRDefault="00991165" w:rsidP="00991165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026B088C" w14:textId="77777777" w:rsidR="00991165" w:rsidRPr="00991165" w:rsidRDefault="00991165" w:rsidP="00991165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5F339C07" w14:textId="77777777" w:rsidR="00991165" w:rsidRPr="00991165" w:rsidRDefault="00991165" w:rsidP="00991165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59F5A916" w14:textId="77777777" w:rsidR="00991165" w:rsidRPr="00991165" w:rsidRDefault="00991165" w:rsidP="0099116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40649B17" w14:textId="77777777" w:rsidR="00991165" w:rsidRPr="00991165" w:rsidRDefault="00991165" w:rsidP="0099116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B39BA5">
          <v:rect id="_x0000_i1036" style="width:0;height:1.5pt" o:hralign="center" o:hrstd="t" o:hr="t" fillcolor="#a0a0a0" stroked="f"/>
        </w:pict>
      </w:r>
    </w:p>
    <w:p w14:paraId="6E9EA2FC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técnica final</w:t>
      </w:r>
    </w:p>
    <w:p w14:paraId="56DF9163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como 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manter o sistema vivo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tudo ainda está em pé.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como evitar que a própria linha </w:t>
      </w:r>
      <w:r w:rsidRPr="0099116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caia</w:t>
      </w: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o clima extremo chega.</w:t>
      </w:r>
    </w:p>
    <w:p w14:paraId="59D955E9" w14:textId="77777777" w:rsidR="00991165" w:rsidRPr="00991165" w:rsidRDefault="00991165" w:rsidP="0099116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9116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duas faces complementares da resiliência, mas apenas a sua atua no domínio físico-estrutural das linhas.</w:t>
      </w:r>
    </w:p>
    <w:p w14:paraId="13A07E9B" w14:textId="77777777" w:rsidR="00102AE6" w:rsidRPr="00991165" w:rsidRDefault="00102AE6"/>
    <w:sectPr w:rsidR="00102AE6" w:rsidRPr="0099116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7D6B"/>
    <w:multiLevelType w:val="multilevel"/>
    <w:tmpl w:val="B14A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468DC"/>
    <w:multiLevelType w:val="multilevel"/>
    <w:tmpl w:val="4132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A6CDE"/>
    <w:multiLevelType w:val="multilevel"/>
    <w:tmpl w:val="9082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077DD"/>
    <w:multiLevelType w:val="multilevel"/>
    <w:tmpl w:val="4C82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9214C"/>
    <w:multiLevelType w:val="multilevel"/>
    <w:tmpl w:val="574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F6CD0"/>
    <w:multiLevelType w:val="multilevel"/>
    <w:tmpl w:val="517C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832ED"/>
    <w:multiLevelType w:val="multilevel"/>
    <w:tmpl w:val="F970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B51C5"/>
    <w:multiLevelType w:val="multilevel"/>
    <w:tmpl w:val="8568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4484E"/>
    <w:multiLevelType w:val="multilevel"/>
    <w:tmpl w:val="5D66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6425F"/>
    <w:multiLevelType w:val="multilevel"/>
    <w:tmpl w:val="CFA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A4F8D"/>
    <w:multiLevelType w:val="multilevel"/>
    <w:tmpl w:val="4BC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26476">
    <w:abstractNumId w:val="0"/>
  </w:num>
  <w:num w:numId="2" w16cid:durableId="452329952">
    <w:abstractNumId w:val="5"/>
  </w:num>
  <w:num w:numId="3" w16cid:durableId="1078557747">
    <w:abstractNumId w:val="2"/>
  </w:num>
  <w:num w:numId="4" w16cid:durableId="1716000241">
    <w:abstractNumId w:val="1"/>
  </w:num>
  <w:num w:numId="5" w16cid:durableId="299500616">
    <w:abstractNumId w:val="7"/>
  </w:num>
  <w:num w:numId="6" w16cid:durableId="926353225">
    <w:abstractNumId w:val="10"/>
  </w:num>
  <w:num w:numId="7" w16cid:durableId="1631279929">
    <w:abstractNumId w:val="4"/>
  </w:num>
  <w:num w:numId="8" w16cid:durableId="1242642907">
    <w:abstractNumId w:val="6"/>
  </w:num>
  <w:num w:numId="9" w16cid:durableId="1988128863">
    <w:abstractNumId w:val="9"/>
  </w:num>
  <w:num w:numId="10" w16cid:durableId="519440230">
    <w:abstractNumId w:val="3"/>
  </w:num>
  <w:num w:numId="11" w16cid:durableId="6888724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E6"/>
    <w:rsid w:val="000131F2"/>
    <w:rsid w:val="00050A60"/>
    <w:rsid w:val="0007293B"/>
    <w:rsid w:val="0008424C"/>
    <w:rsid w:val="00096FFB"/>
    <w:rsid w:val="000C5A52"/>
    <w:rsid w:val="000C625D"/>
    <w:rsid w:val="000D45BD"/>
    <w:rsid w:val="00102AE6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91165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8FAA9"/>
  <w15:chartTrackingRefBased/>
  <w15:docId w15:val="{83470ACB-9C90-4B47-95B5-4AE04CC4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A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A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A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A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AE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AE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AE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AE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AE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02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AE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02A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116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91165"/>
    <w:rPr>
      <w:b/>
      <w:bCs/>
    </w:rPr>
  </w:style>
  <w:style w:type="character" w:styleId="Emphasis">
    <w:name w:val="Emphasis"/>
    <w:basedOn w:val="DefaultParagraphFont"/>
    <w:uiPriority w:val="20"/>
    <w:qFormat/>
    <w:rsid w:val="00991165"/>
    <w:rPr>
      <w:i/>
      <w:iCs/>
    </w:rPr>
  </w:style>
  <w:style w:type="character" w:customStyle="1" w:styleId="relative">
    <w:name w:val="relative"/>
    <w:basedOn w:val="DefaultParagraphFont"/>
    <w:rsid w:val="00991165"/>
  </w:style>
  <w:style w:type="paragraph" w:customStyle="1" w:styleId="not-prose">
    <w:name w:val="not-prose"/>
    <w:basedOn w:val="Normal"/>
    <w:rsid w:val="0099116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862</Words>
  <Characters>4657</Characters>
  <Application>Microsoft Office Word</Application>
  <DocSecurity>0</DocSecurity>
  <Lines>38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2026-01-11T20:51:00Z</dcterms:created>
  <dcterms:modified xsi:type="dcterms:W3CDTF">2026-01-11T20:52:00Z</dcterms:modified>
</cp:coreProperties>
</file>