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8D82" w14:textId="457A6E2B" w:rsidR="00AC5231" w:rsidRDefault="0039349C">
      <w:pPr>
        <w:rPr>
          <w:lang w:val="en-US"/>
        </w:rPr>
      </w:pPr>
      <w:r w:rsidRPr="0039349C">
        <w:rPr>
          <w:lang w:val="en-US"/>
        </w:rPr>
        <w:t>2024 Operating Experience and Suggestions for Reliability and Resilience Indices-A Study in Taiwan-IEEE</w:t>
      </w:r>
    </w:p>
    <w:p w14:paraId="220AF0DF" w14:textId="77777777" w:rsidR="0039349C" w:rsidRDefault="0039349C">
      <w:pPr>
        <w:rPr>
          <w:lang w:val="en-US"/>
        </w:rPr>
      </w:pPr>
    </w:p>
    <w:p w14:paraId="4DB1A258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5591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5591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5591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5591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5591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Operating Experience and Suggestions for Reliability and Resilience Indices – A Study in Taiwan</w:t>
      </w: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5591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5591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Yuan-Kang Wu; Quoc-Thang Phan; Duc-Tung Trinh</w:t>
      </w: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IEEE/IAS Industrial and Commercial Power System Asia (I&amp;CPS Asia), 2024</w:t>
      </w: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10.1109/ICPSASIA61913.2024.10761628 </w:t>
      </w:r>
    </w:p>
    <w:p w14:paraId="32ADEBC0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Operating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Experience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S…</w:t>
      </w:r>
    </w:p>
    <w:p w14:paraId="553A0029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66BB16">
          <v:rect id="_x0000_i1025" style="width:0;height:1.5pt" o:hralign="center" o:hrstd="t" o:hr="t" fillcolor="#a0a0a0" stroked="f"/>
        </w:pict>
      </w:r>
    </w:p>
    <w:p w14:paraId="2D2515D0" w14:textId="77777777" w:rsidR="00E55912" w:rsidRPr="00E55912" w:rsidRDefault="00E55912" w:rsidP="00E5591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2C29C24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 trabalho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operacional, normativo e metodológico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na experiência real do sistema elétrico de Taiwan, que cobre:</w:t>
      </w:r>
    </w:p>
    <w:p w14:paraId="7EECC0CE" w14:textId="77777777" w:rsidR="00E55912" w:rsidRPr="00E55912" w:rsidRDefault="00E55912" w:rsidP="00E5591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clássicos de confiabilidade (SAIDI, SAIFI, CAIDI, MAIFI, etc.);</w:t>
      </w:r>
    </w:p>
    <w:p w14:paraId="5BAD93BA" w14:textId="77777777" w:rsidR="00E55912" w:rsidRPr="00E55912" w:rsidRDefault="00E55912" w:rsidP="00E5591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procedimentos de cálculo segundo o IEEE 1366 (pág. 1–2);</w:t>
      </w:r>
    </w:p>
    <w:p w14:paraId="2D091EEA" w14:textId="77777777" w:rsidR="00E55912" w:rsidRPr="00E55912" w:rsidRDefault="00E55912" w:rsidP="00E5591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estatística de falhas em distribuição, transmissão e geração;</w:t>
      </w:r>
    </w:p>
    <w:p w14:paraId="51F3B067" w14:textId="77777777" w:rsidR="00E55912" w:rsidRPr="00E55912" w:rsidRDefault="00E55912" w:rsidP="00E5591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proposta e discussão de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de resiliência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C33E81" w14:textId="77777777" w:rsidR="00E55912" w:rsidRPr="00E55912" w:rsidRDefault="00E55912" w:rsidP="00E5591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recomendações práticas para criação de bases de dados de resiliência (inspiradas no NERC: GADS, TADS e DADS).</w:t>
      </w:r>
    </w:p>
    <w:p w14:paraId="3941A199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não é físico-estrutural.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foco é:</w:t>
      </w:r>
    </w:p>
    <w:p w14:paraId="25E1300B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medir, organizar e institucionalizar índices de confiabilidade e resiliência no sistema elétrico real.</w:t>
      </w:r>
    </w:p>
    <w:p w14:paraId="4AFCD815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2420E5">
          <v:rect id="_x0000_i1026" style="width:0;height:1.5pt" o:hralign="center" o:hrstd="t" o:hr="t" fillcolor="#a0a0a0" stroked="f"/>
        </w:pict>
      </w:r>
    </w:p>
    <w:p w14:paraId="60FA7F69" w14:textId="77777777" w:rsidR="00E55912" w:rsidRPr="00E55912" w:rsidRDefault="00E55912" w:rsidP="00E5591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04F6BA90" w14:textId="77777777" w:rsidR="00E55912" w:rsidRPr="00E55912" w:rsidRDefault="00E55912" w:rsidP="00E5591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normativa de índices de confiabilidade</w:t>
      </w:r>
    </w:p>
    <w:p w14:paraId="085FCA82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sistematiza a utilização de:</w:t>
      </w:r>
    </w:p>
    <w:p w14:paraId="5DE88670" w14:textId="77777777" w:rsidR="00E55912" w:rsidRPr="00E55912" w:rsidRDefault="00E55912" w:rsidP="00E5591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SAIDI, SAIFI, CAIDI, ASAI, CAIFI, MAIFI, etc.,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com base no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IEEE </w:t>
      </w:r>
      <w:proofErr w:type="spellStart"/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Std</w:t>
      </w:r>
      <w:proofErr w:type="spellEnd"/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1366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1, pág. 2) </w:t>
      </w:r>
    </w:p>
    <w:p w14:paraId="3C7A4CC8" w14:textId="77777777" w:rsidR="00E55912" w:rsidRPr="00E55912" w:rsidRDefault="00E55912" w:rsidP="00E5591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Operating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Experience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S…</w:t>
      </w:r>
    </w:p>
    <w:p w14:paraId="3AE0632F" w14:textId="77777777" w:rsidR="00E55912" w:rsidRPr="00E55912" w:rsidRDefault="00E55912" w:rsidP="00E55912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49C356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Apresenta comparações internacionais muito úteis:</w:t>
      </w:r>
    </w:p>
    <w:p w14:paraId="21D79C1A" w14:textId="77777777" w:rsidR="00E55912" w:rsidRPr="00E55912" w:rsidRDefault="00E55912" w:rsidP="00E5591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Alemanha: SAIDI ≈ 12 min (MT), 2,5 min (BT);</w:t>
      </w:r>
    </w:p>
    <w:p w14:paraId="678C4D76" w14:textId="77777777" w:rsidR="00E55912" w:rsidRPr="00E55912" w:rsidRDefault="00E55912" w:rsidP="00E5591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Singapura: SAIDI ≈ 0,5 min;</w:t>
      </w:r>
    </w:p>
    <w:p w14:paraId="0C8494AB" w14:textId="77777777" w:rsidR="00E55912" w:rsidRPr="00E55912" w:rsidRDefault="00E55912" w:rsidP="00E5591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Coreia do Sul: SAIDI ≈ 8,8 min;</w:t>
      </w:r>
    </w:p>
    <w:p w14:paraId="55480DB5" w14:textId="77777777" w:rsidR="00E55912" w:rsidRPr="00E55912" w:rsidRDefault="00E55912" w:rsidP="00E5591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Taiwan: SAIDI ≈ 16,5 min (2009–2019).</w:t>
      </w:r>
    </w:p>
    <w:p w14:paraId="4842AB53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permite posicionar sistemas elétricos em escala global.</w:t>
      </w:r>
    </w:p>
    <w:p w14:paraId="40B36F6F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0ECC3A">
          <v:rect id="_x0000_i1027" style="width:0;height:1.5pt" o:hralign="center" o:hrstd="t" o:hr="t" fillcolor="#a0a0a0" stroked="f"/>
        </w:pict>
      </w:r>
    </w:p>
    <w:p w14:paraId="3EC6DED3" w14:textId="77777777" w:rsidR="00E55912" w:rsidRPr="00E55912" w:rsidRDefault="00E55912" w:rsidP="00E5591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Identificação explícita de causas físicas de falha</w:t>
      </w:r>
    </w:p>
    <w:p w14:paraId="6E5F14E6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que, em Taiwan, falhas são dominadas por:</w:t>
      </w:r>
    </w:p>
    <w:p w14:paraId="50B1AA00" w14:textId="77777777" w:rsidR="00E55912" w:rsidRPr="00E55912" w:rsidRDefault="00E55912" w:rsidP="00E5591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natural de cabos;</w:t>
      </w:r>
    </w:p>
    <w:p w14:paraId="4AD391F3" w14:textId="77777777" w:rsidR="00E55912" w:rsidRPr="00E55912" w:rsidRDefault="00E55912" w:rsidP="00E5591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deterioração de isolamentos;</w:t>
      </w:r>
    </w:p>
    <w:p w14:paraId="3192E9D9" w14:textId="77777777" w:rsidR="00E55912" w:rsidRPr="00E55912" w:rsidRDefault="00E55912" w:rsidP="00E5591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contato com animais;</w:t>
      </w:r>
    </w:p>
    <w:p w14:paraId="6C220A1D" w14:textId="77777777" w:rsidR="00E55912" w:rsidRPr="00E55912" w:rsidRDefault="00E55912" w:rsidP="00E5591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descargas atmosféricas;</w:t>
      </w:r>
    </w:p>
    <w:p w14:paraId="70EAE408" w14:textId="77777777" w:rsidR="00E55912" w:rsidRPr="00E55912" w:rsidRDefault="00E55912" w:rsidP="00E5591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de transformadores;</w:t>
      </w:r>
    </w:p>
    <w:p w14:paraId="7E3AFD84" w14:textId="77777777" w:rsidR="00E55912" w:rsidRPr="00E55912" w:rsidRDefault="00E55912" w:rsidP="00E5591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salinidade em zonas costeiras (pág. 2–3). </w:t>
      </w:r>
    </w:p>
    <w:p w14:paraId="381C9F79" w14:textId="77777777" w:rsidR="00E55912" w:rsidRPr="00E55912" w:rsidRDefault="00E55912" w:rsidP="00E5591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Operating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Experience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S…</w:t>
      </w:r>
    </w:p>
    <w:p w14:paraId="3D1EBBCD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afirma explicitamente:</w:t>
      </w:r>
    </w:p>
    <w:p w14:paraId="5F176EF4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</w:t>
      </w:r>
      <w:proofErr w:type="gramStart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high</w:t>
      </w:r>
      <w:proofErr w:type="gramEnd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-voltage cables (lines) and related components remain the primary sources of outages”</w:t>
      </w:r>
    </w:p>
    <w:p w14:paraId="21086B6C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extremamente importante para a sua tese, pois liga:</w:t>
      </w:r>
    </w:p>
    <w:p w14:paraId="5B0DCD79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estatística de falha real → fragilidade física de ativos.</w:t>
      </w:r>
    </w:p>
    <w:p w14:paraId="3B90807C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BDC183">
          <v:rect id="_x0000_i1028" style="width:0;height:1.5pt" o:hralign="center" o:hrstd="t" o:hr="t" fillcolor="#a0a0a0" stroked="f"/>
        </w:pict>
      </w:r>
    </w:p>
    <w:p w14:paraId="319DF39C" w14:textId="77777777" w:rsidR="00E55912" w:rsidRPr="00E55912" w:rsidRDefault="00E55912" w:rsidP="00E5591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Diferenciação formal entre confiabilidade e resiliência</w:t>
      </w:r>
    </w:p>
    <w:p w14:paraId="139763FE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VI (pág. 4), o artigo define resiliência como:</w:t>
      </w:r>
    </w:p>
    <w:p w14:paraId="31E3C338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antecipar, absorver, adaptar e recuperar frente a eventos HILP. </w:t>
      </w:r>
    </w:p>
    <w:p w14:paraId="09C4FAD0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Operating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Experience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S…</w:t>
      </w:r>
    </w:p>
    <w:p w14:paraId="64D6AB44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destaca que confiabilidade mede eventos frequentes e pequenos, enquanto:</w:t>
      </w:r>
    </w:p>
    <w:p w14:paraId="1A754844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mede eventos raros e catastróficos.</w:t>
      </w:r>
    </w:p>
    <w:p w14:paraId="20621626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B57C67">
          <v:rect id="_x0000_i1029" style="width:0;height:1.5pt" o:hralign="center" o:hrstd="t" o:hr="t" fillcolor="#a0a0a0" stroked="f"/>
        </w:pict>
      </w:r>
    </w:p>
    <w:p w14:paraId="6DF8612E" w14:textId="77777777" w:rsidR="00E55912" w:rsidRPr="00E55912" w:rsidRDefault="00E55912" w:rsidP="00E5591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Uso da curva de desempenho e da área de energia não suprida</w:t>
      </w:r>
    </w:p>
    <w:p w14:paraId="6CB51672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recomenda:</w:t>
      </w:r>
    </w:p>
    <w:p w14:paraId="7A2B139D" w14:textId="77777777" w:rsidR="00E55912" w:rsidRPr="00E55912" w:rsidRDefault="00E55912" w:rsidP="00E5591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usar a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desempenho do sistema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um desastre;</w:t>
      </w:r>
    </w:p>
    <w:p w14:paraId="619C6625" w14:textId="77777777" w:rsidR="00E55912" w:rsidRPr="00E55912" w:rsidRDefault="00E55912" w:rsidP="00E5591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medir a área sob a curva de carga não atendida:</w:t>
      </w:r>
    </w:p>
    <w:p w14:paraId="480779E0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ncia∝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∫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  <m:acc>
                    <m:accPr>
                      <m:chr m:val="̃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a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w:tab/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atendida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1DB5772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(Fig. 2,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4) </w:t>
      </w:r>
    </w:p>
    <w:p w14:paraId="36B69EC9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Operating Experience and S…</w:t>
      </w:r>
    </w:p>
    <w:p w14:paraId="16F64DDA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o núcleo matemático da maioria dos índices modernos de resiliência.</w:t>
      </w:r>
    </w:p>
    <w:p w14:paraId="02156CF4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727600">
          <v:rect id="_x0000_i1030" style="width:0;height:1.5pt" o:hralign="center" o:hrstd="t" o:hr="t" fillcolor="#a0a0a0" stroked="f"/>
        </w:pict>
      </w:r>
    </w:p>
    <w:p w14:paraId="0B018E6E" w14:textId="77777777" w:rsidR="00E55912" w:rsidRPr="00E55912" w:rsidRDefault="00E55912" w:rsidP="00E5591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Estrutura de dados para resiliência</w:t>
      </w:r>
    </w:p>
    <w:p w14:paraId="55C1D7DF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afirma que indicadores de resiliência só são possíveis se existirem bases como:</w:t>
      </w:r>
    </w:p>
    <w:p w14:paraId="0883628B" w14:textId="77777777" w:rsidR="00E55912" w:rsidRPr="00E55912" w:rsidRDefault="00E55912" w:rsidP="00E5591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GADS (Generation Availability Data System),</w:t>
      </w:r>
    </w:p>
    <w:p w14:paraId="33681F33" w14:textId="77777777" w:rsidR="00E55912" w:rsidRPr="00E55912" w:rsidRDefault="00E55912" w:rsidP="00E5591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TADS (Transmission Availability Data System),</w:t>
      </w:r>
    </w:p>
    <w:p w14:paraId="3C81C3EA" w14:textId="77777777" w:rsidR="00E55912" w:rsidRPr="00E55912" w:rsidRDefault="00E55912" w:rsidP="00E5591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DADS (Distribution Availability Data System),</w:t>
      </w:r>
    </w:p>
    <w:p w14:paraId="5945C06C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conforme práticas da NERC (pág. 4) </w:t>
      </w:r>
    </w:p>
    <w:p w14:paraId="63F3D5F6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Operating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Experience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S…</w:t>
      </w:r>
    </w:p>
    <w:p w14:paraId="1C641955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2C98FC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absolutamente crítico para a implementação real do seu índice de resiliência das LT.</w:t>
      </w:r>
    </w:p>
    <w:p w14:paraId="14F5E3DA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25BE23">
          <v:rect id="_x0000_i1031" style="width:0;height:1.5pt" o:hralign="center" o:hrstd="t" o:hr="t" fillcolor="#a0a0a0" stroked="f"/>
        </w:pict>
      </w:r>
    </w:p>
    <w:p w14:paraId="3832CFAD" w14:textId="77777777" w:rsidR="00E55912" w:rsidRPr="00E55912" w:rsidRDefault="00E55912" w:rsidP="00E5591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Relação direta com linhas de transmissão</w:t>
      </w:r>
    </w:p>
    <w:p w14:paraId="10560381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O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afirma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explicitamente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4ED135AB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“certain high-voltage transmission lines often experience outages due to seasonal lightning strikes, animal contact, and human errors” (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3). </w:t>
      </w:r>
    </w:p>
    <w:p w14:paraId="4B04B7BD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Operating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Experience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S…</w:t>
      </w:r>
    </w:p>
    <w:p w14:paraId="0F09A69A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ainda reconhece que:</w:t>
      </w:r>
    </w:p>
    <w:p w14:paraId="00492CBA" w14:textId="77777777" w:rsidR="00E55912" w:rsidRPr="00E55912" w:rsidRDefault="00E55912" w:rsidP="00E5591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alguns locais é impossível duplicar circuitos;</w:t>
      </w:r>
    </w:p>
    <w:p w14:paraId="124599B0" w14:textId="77777777" w:rsidR="00E55912" w:rsidRPr="00E55912" w:rsidRDefault="00E55912" w:rsidP="00E5591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soluções como armazenamento de energia são paliativas;</w:t>
      </w:r>
    </w:p>
    <w:p w14:paraId="1325BEAC" w14:textId="77777777" w:rsidR="00E55912" w:rsidRPr="00E55912" w:rsidRDefault="00E55912" w:rsidP="00E5591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fragilidade física da linha é estrutural para a resiliência do sistema.</w:t>
      </w:r>
    </w:p>
    <w:p w14:paraId="2A108424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DFBF9EB">
          <v:rect id="_x0000_i1032" style="width:0;height:1.5pt" o:hralign="center" o:hrstd="t" o:hr="t" fillcolor="#a0a0a0" stroked="f"/>
        </w:pict>
      </w:r>
    </w:p>
    <w:p w14:paraId="56AA12D4" w14:textId="77777777" w:rsidR="00E55912" w:rsidRPr="00E55912" w:rsidRDefault="00E55912" w:rsidP="00E5591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a sua tese</w:t>
      </w:r>
    </w:p>
    <w:p w14:paraId="55A13272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 conceitualmente, o artigo não apresenta:</w:t>
      </w:r>
    </w:p>
    <w:p w14:paraId="24191AAE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modelos de vento em torres;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5591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equações de </w:t>
      </w:r>
      <w:proofErr w:type="spellStart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5591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fragilidade;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5591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probabilidade física de colapso;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5591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tempos físicos de reconstrução estrutural;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5591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modelação mecânica.</w:t>
      </w:r>
    </w:p>
    <w:p w14:paraId="722141D3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identifica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problema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não fornece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física do problema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0E739D6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AF5E7F">
          <v:rect id="_x0000_i1033" style="width:0;height:1.5pt" o:hralign="center" o:hrstd="t" o:hr="t" fillcolor="#a0a0a0" stroked="f"/>
        </w:pict>
      </w:r>
    </w:p>
    <w:p w14:paraId="41A275B9" w14:textId="77777777" w:rsidR="00E55912" w:rsidRPr="00E55912" w:rsidRDefault="00E55912" w:rsidP="00E5591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204"/>
      </w:tblGrid>
      <w:tr w:rsidR="00E55912" w:rsidRPr="00E55912" w14:paraId="25D25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B0FC8" w14:textId="77777777" w:rsidR="00E55912" w:rsidRPr="00E55912" w:rsidRDefault="00E55912" w:rsidP="00E5591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1E914DE" w14:textId="77777777" w:rsidR="00E55912" w:rsidRPr="00E55912" w:rsidRDefault="00E55912" w:rsidP="00E5591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55912" w:rsidRPr="00E55912" w14:paraId="545A2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6D8D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real de LT</w:t>
            </w:r>
          </w:p>
        </w:tc>
        <w:tc>
          <w:tcPr>
            <w:tcW w:w="0" w:type="auto"/>
            <w:vAlign w:val="center"/>
            <w:hideMark/>
          </w:tcPr>
          <w:p w14:paraId="3D3C7B7C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E5591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Identificada</w:t>
            </w:r>
            <w:proofErr w:type="gramEnd"/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estatisticamente</w:t>
            </w:r>
          </w:p>
        </w:tc>
      </w:tr>
      <w:tr w:rsidR="00E55912" w:rsidRPr="00E55912" w14:paraId="0A47A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F14D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B71DD67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modelada</w:t>
            </w:r>
          </w:p>
        </w:tc>
      </w:tr>
      <w:tr w:rsidR="00E55912" w:rsidRPr="00E55912" w14:paraId="6BCA1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0E94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8C72B04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Fortemente reconhecidos</w:t>
            </w:r>
          </w:p>
        </w:tc>
      </w:tr>
      <w:tr w:rsidR="00E55912" w:rsidRPr="00E55912" w14:paraId="69C1C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04BE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de dados para LT</w:t>
            </w:r>
          </w:p>
        </w:tc>
        <w:tc>
          <w:tcPr>
            <w:tcW w:w="0" w:type="auto"/>
            <w:vAlign w:val="center"/>
            <w:hideMark/>
          </w:tcPr>
          <w:p w14:paraId="76DBCFDA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E55912" w:rsidRPr="00E55912" w14:paraId="10D65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7C6C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Índices de resiliência</w:t>
            </w:r>
          </w:p>
        </w:tc>
        <w:tc>
          <w:tcPr>
            <w:tcW w:w="0" w:type="auto"/>
            <w:vAlign w:val="center"/>
            <w:hideMark/>
          </w:tcPr>
          <w:p w14:paraId="2BC71DFE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E55912" w:rsidRPr="00E55912" w14:paraId="7FFB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58C9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04A9C51B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E55912" w:rsidRPr="00E55912" w14:paraId="59920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8575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Medição prática</w:t>
            </w:r>
          </w:p>
        </w:tc>
        <w:tc>
          <w:tcPr>
            <w:tcW w:w="0" w:type="auto"/>
            <w:vAlign w:val="center"/>
            <w:hideMark/>
          </w:tcPr>
          <w:p w14:paraId="00E7D98F" w14:textId="77777777" w:rsidR="00E55912" w:rsidRPr="00E55912" w:rsidRDefault="00E55912" w:rsidP="00E5591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591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5591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</w:tbl>
    <w:p w14:paraId="52174935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física: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5591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e operacional: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62604F31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C91BD4">
          <v:rect id="_x0000_i1034" style="width:0;height:1.5pt" o:hralign="center" o:hrstd="t" o:hr="t" fillcolor="#a0a0a0" stroked="f"/>
        </w:pict>
      </w:r>
    </w:p>
    <w:p w14:paraId="23CAFBF2" w14:textId="77777777" w:rsidR="00E55912" w:rsidRPr="00E55912" w:rsidRDefault="00E55912" w:rsidP="00E5591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D303108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essencial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CD5C9A2" w14:textId="77777777" w:rsidR="00E55912" w:rsidRPr="00E55912" w:rsidRDefault="00E55912" w:rsidP="00E5591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necessidade de dados reais para resiliência;</w:t>
      </w:r>
    </w:p>
    <w:p w14:paraId="30A541DD" w14:textId="77777777" w:rsidR="00E55912" w:rsidRPr="00E55912" w:rsidRDefault="00E55912" w:rsidP="00E5591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 curvas de desempenho × tempo;</w:t>
      </w:r>
    </w:p>
    <w:p w14:paraId="4EDC986C" w14:textId="77777777" w:rsidR="00E55912" w:rsidRPr="00E55912" w:rsidRDefault="00E55912" w:rsidP="00E5591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legitimar indicadores baseados em energia não suprida;</w:t>
      </w:r>
    </w:p>
    <w:p w14:paraId="7FD0389A" w14:textId="77777777" w:rsidR="00E55912" w:rsidRPr="00E55912" w:rsidRDefault="00E55912" w:rsidP="00E5591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conectar falhas de linhas a eventos naturais reais;</w:t>
      </w:r>
    </w:p>
    <w:p w14:paraId="7218762F" w14:textId="77777777" w:rsidR="00E55912" w:rsidRPr="00E55912" w:rsidRDefault="00E55912" w:rsidP="00E5591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sua tese é tecnicamente implementável no mundo real.</w:t>
      </w:r>
    </w:p>
    <w:p w14:paraId="2F7AEE39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Ele é a ponte entre:</w:t>
      </w:r>
    </w:p>
    <w:p w14:paraId="1A11D202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teoria de resiliência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prática operacional das concessionárias.</w:t>
      </w:r>
    </w:p>
    <w:p w14:paraId="38B24D46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3D9138">
          <v:rect id="_x0000_i1035" style="width:0;height:1.5pt" o:hralign="center" o:hrstd="t" o:hr="t" fillcolor="#a0a0a0" stroked="f"/>
        </w:pict>
      </w:r>
    </w:p>
    <w:p w14:paraId="2B4B5943" w14:textId="77777777" w:rsidR="00E55912" w:rsidRPr="00E55912" w:rsidRDefault="00E55912" w:rsidP="00E5591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4AC2939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</w:p>
    <w:p w14:paraId="5BB626EE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dos artigos mais fortes já publicados sobre a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institucionalização da resiliência elétrica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Sem ele, a sua tese corre o risco de ficar apenas no plano teórico.</w:t>
      </w:r>
    </w:p>
    <w:p w14:paraId="76004D47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F8FF43">
          <v:rect id="_x0000_i1036" style="width:0;height:1.5pt" o:hralign="center" o:hrstd="t" o:hr="t" fillcolor="#a0a0a0" stroked="f"/>
        </w:pict>
      </w:r>
    </w:p>
    <w:p w14:paraId="04A18E50" w14:textId="77777777" w:rsidR="00E55912" w:rsidRPr="00E55912" w:rsidRDefault="00E55912" w:rsidP="00E5591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4DD4DBB" w14:textId="77777777" w:rsidR="00E55912" w:rsidRPr="00E55912" w:rsidRDefault="00E55912" w:rsidP="00E5591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8FBE163" w14:textId="77777777" w:rsidR="00E55912" w:rsidRPr="00E55912" w:rsidRDefault="00E55912" w:rsidP="00E5591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Índices de confiabilidade e resiliência baseados em experiência operacional real</w:t>
      </w:r>
    </w:p>
    <w:p w14:paraId="720286BA" w14:textId="77777777" w:rsidR="00E55912" w:rsidRPr="00E55912" w:rsidRDefault="00E55912" w:rsidP="00E5591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5F77FD5" w14:textId="77777777" w:rsidR="00E55912" w:rsidRPr="00E55912" w:rsidRDefault="00E55912" w:rsidP="00E5591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62F00EBB" w14:textId="77777777" w:rsidR="00E55912" w:rsidRPr="00E55912" w:rsidRDefault="00E55912" w:rsidP="00E5591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2E71FB8B" w14:textId="77777777" w:rsidR="00E55912" w:rsidRPr="00E55912" w:rsidRDefault="00E55912" w:rsidP="00E5591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5CBD4A4" w14:textId="77777777" w:rsidR="00E55912" w:rsidRPr="00E55912" w:rsidRDefault="00E55912" w:rsidP="00E5591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7A98CEA" w14:textId="77777777" w:rsidR="00E55912" w:rsidRPr="00E55912" w:rsidRDefault="00E55912" w:rsidP="00E5591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E8FD815" w14:textId="77777777" w:rsidR="00E55912" w:rsidRPr="00E55912" w:rsidRDefault="00E55912" w:rsidP="00E5591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0F6166C3" w14:textId="77777777" w:rsidR="00E55912" w:rsidRPr="00E55912" w:rsidRDefault="00E55912" w:rsidP="00E5591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659929">
          <v:rect id="_x0000_i1037" style="width:0;height:1.5pt" o:hralign="center" o:hrstd="t" o:hr="t" fillcolor="#a0a0a0" stroked="f"/>
        </w:pict>
      </w:r>
    </w:p>
    <w:p w14:paraId="26B0051B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5591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técnica final</w:t>
      </w:r>
    </w:p>
    <w:p w14:paraId="49C0B479" w14:textId="77777777" w:rsidR="00E55912" w:rsidRPr="00E55912" w:rsidRDefault="00E55912" w:rsidP="00E5591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prova que:</w:t>
      </w:r>
    </w:p>
    <w:p w14:paraId="00D873BB" w14:textId="77777777" w:rsidR="00E55912" w:rsidRPr="00E55912" w:rsidRDefault="00E55912" w:rsidP="00E5591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dados estruturados, não existe resiliência mensurável;</w:t>
      </w:r>
    </w:p>
    <w:p w14:paraId="0ADC8462" w14:textId="77777777" w:rsidR="00E55912" w:rsidRPr="00E55912" w:rsidRDefault="00E55912" w:rsidP="00E5591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são estatisticamente os ativos mais vulneráveis;</w:t>
      </w:r>
    </w:p>
    <w:p w14:paraId="48CF66F7" w14:textId="77777777" w:rsidR="00E55912" w:rsidRPr="00E55912" w:rsidRDefault="00E55912" w:rsidP="00E5591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seu índice de resiliência não é apenas possível —</w:t>
      </w:r>
      <w:r w:rsidRPr="00E5591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é exatamente o que falta hoje às concessionárias.</w:t>
      </w:r>
    </w:p>
    <w:p w14:paraId="31995D65" w14:textId="77777777" w:rsidR="0039349C" w:rsidRPr="00E55912" w:rsidRDefault="0039349C"/>
    <w:sectPr w:rsidR="0039349C" w:rsidRPr="00E5591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86E"/>
    <w:multiLevelType w:val="multilevel"/>
    <w:tmpl w:val="534A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245F"/>
    <w:multiLevelType w:val="multilevel"/>
    <w:tmpl w:val="026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3BB3"/>
    <w:multiLevelType w:val="multilevel"/>
    <w:tmpl w:val="09F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27261"/>
    <w:multiLevelType w:val="multilevel"/>
    <w:tmpl w:val="7E2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C063C"/>
    <w:multiLevelType w:val="multilevel"/>
    <w:tmpl w:val="B08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D1D0E"/>
    <w:multiLevelType w:val="multilevel"/>
    <w:tmpl w:val="B90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116A8"/>
    <w:multiLevelType w:val="multilevel"/>
    <w:tmpl w:val="DBF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63578"/>
    <w:multiLevelType w:val="multilevel"/>
    <w:tmpl w:val="E68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320C6"/>
    <w:multiLevelType w:val="multilevel"/>
    <w:tmpl w:val="241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B4793"/>
    <w:multiLevelType w:val="multilevel"/>
    <w:tmpl w:val="4DE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766957">
    <w:abstractNumId w:val="9"/>
  </w:num>
  <w:num w:numId="2" w16cid:durableId="1671130297">
    <w:abstractNumId w:val="2"/>
  </w:num>
  <w:num w:numId="3" w16cid:durableId="259605831">
    <w:abstractNumId w:val="7"/>
  </w:num>
  <w:num w:numId="4" w16cid:durableId="311175325">
    <w:abstractNumId w:val="1"/>
  </w:num>
  <w:num w:numId="5" w16cid:durableId="911934636">
    <w:abstractNumId w:val="6"/>
  </w:num>
  <w:num w:numId="6" w16cid:durableId="736830259">
    <w:abstractNumId w:val="4"/>
  </w:num>
  <w:num w:numId="7" w16cid:durableId="46683568">
    <w:abstractNumId w:val="0"/>
  </w:num>
  <w:num w:numId="8" w16cid:durableId="929316745">
    <w:abstractNumId w:val="5"/>
  </w:num>
  <w:num w:numId="9" w16cid:durableId="123810788">
    <w:abstractNumId w:val="3"/>
  </w:num>
  <w:num w:numId="10" w16cid:durableId="901058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9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349C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55912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BE3B4"/>
  <w15:chartTrackingRefBased/>
  <w15:docId w15:val="{C3B8C8C5-82B2-4F85-87F4-B38C4DDFD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4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4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4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4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4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49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49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49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49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49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93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49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934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591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55912"/>
    <w:rPr>
      <w:b/>
      <w:bCs/>
    </w:rPr>
  </w:style>
  <w:style w:type="character" w:styleId="Emphasis">
    <w:name w:val="Emphasis"/>
    <w:basedOn w:val="DefaultParagraphFont"/>
    <w:uiPriority w:val="20"/>
    <w:qFormat/>
    <w:rsid w:val="00E55912"/>
    <w:rPr>
      <w:i/>
      <w:iCs/>
    </w:rPr>
  </w:style>
  <w:style w:type="character" w:customStyle="1" w:styleId="relative">
    <w:name w:val="relative"/>
    <w:basedOn w:val="DefaultParagraphFont"/>
    <w:rsid w:val="00E55912"/>
  </w:style>
  <w:style w:type="paragraph" w:customStyle="1" w:styleId="not-prose">
    <w:name w:val="not-prose"/>
    <w:basedOn w:val="Normal"/>
    <w:rsid w:val="00E5591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926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2026-01-11T20:53:00Z</dcterms:created>
  <dcterms:modified xsi:type="dcterms:W3CDTF">2026-01-11T20:53:00Z</dcterms:modified>
</cp:coreProperties>
</file>