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0106" w14:textId="6CB0AE7A" w:rsidR="00AC5231" w:rsidRDefault="002809A6">
      <w:pPr>
        <w:rPr>
          <w:lang w:val="en-US"/>
        </w:rPr>
      </w:pPr>
      <w:r w:rsidRPr="002809A6">
        <w:rPr>
          <w:lang w:val="en-US"/>
        </w:rPr>
        <w:t>2024 Propagating the uncertainties of the overhead line span vulnerability model up to the failure return period in case of extreme events-IEEE</w:t>
      </w:r>
    </w:p>
    <w:p w14:paraId="7BC77F77" w14:textId="77777777" w:rsidR="002809A6" w:rsidRDefault="002809A6">
      <w:pPr>
        <w:rPr>
          <w:lang w:val="en-US"/>
        </w:rPr>
      </w:pPr>
    </w:p>
    <w:p w14:paraId="5C8EE042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</w:p>
    <w:p w14:paraId="703E3DF5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Título: </w:t>
      </w:r>
      <w:r w:rsidRPr="002D2C5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Propagating the uncertainties of the overhead line span vulnerability model up to the failure return period in case of extreme events</w:t>
      </w: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EDBD51F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728BB623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Autores: Elisa Ferrario; Andrea Pitto; Diego Cirio; Emanuele Ciapessoni </w:t>
      </w:r>
    </w:p>
    <w:p w14:paraId="74D75F89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Propagating the uncertaint…</w:t>
      </w:r>
    </w:p>
    <w:p w14:paraId="057910AC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2D2C5E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3rd International Conference on Energy Transition in the Mediterranean Area (SyNERGY MED)</w:t>
      </w: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IEEE </w:t>
      </w:r>
    </w:p>
    <w:p w14:paraId="10813A61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Propagating the uncertaint…</w:t>
      </w:r>
    </w:p>
    <w:p w14:paraId="48A94EF0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10.1109/SyNERGYMED62435.2024.10799235 </w:t>
      </w:r>
    </w:p>
    <w:p w14:paraId="224633C4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7A3CB33A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A49469">
          <v:rect id="_x0000_i1025" style="width:0;height:1.5pt" o:hralign="center" o:hrstd="t" o:hr="t" fillcolor="#a0a0a0" stroked="f"/>
        </w:pict>
      </w:r>
    </w:p>
    <w:p w14:paraId="05B4ADC9" w14:textId="77777777" w:rsidR="002D2C5E" w:rsidRPr="002D2C5E" w:rsidRDefault="002D2C5E" w:rsidP="002D2C5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7F7BB947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nuclear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 Ele trata exatamente de:</w:t>
      </w:r>
    </w:p>
    <w:p w14:paraId="487FE103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física de vãos de linhas aéreas → eventos climáticos extremos → probabilidade de falha → período de retorno de falha → resiliência do sistema.</w:t>
      </w:r>
    </w:p>
    <w:p w14:paraId="6CE8129E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define a resiliência como:</w:t>
      </w:r>
    </w:p>
    <w:p w14:paraId="1E1F3222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“the ability to limit the extent, severity, and duration of system degradation following an extreme event” </w:t>
      </w:r>
    </w:p>
    <w:p w14:paraId="2DD30A36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143B7484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estabelece que o objetivo é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propagar as incertezas do modelo físico de vulnerabilidade do vão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até a métrica de retorno de falha, usando o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Point Estimation Method (PEM)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47F19696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1A2ADFE5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corresponde exatamente ao eixo científico do seu doutoramento.</w:t>
      </w:r>
    </w:p>
    <w:p w14:paraId="79DC2124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4DE7AE1">
          <v:rect id="_x0000_i1026" style="width:0;height:1.5pt" o:hralign="center" o:hrstd="t" o:hr="t" fillcolor="#a0a0a0" stroked="f"/>
        </w:pict>
      </w:r>
    </w:p>
    <w:p w14:paraId="0CF050D3" w14:textId="77777777" w:rsidR="002D2C5E" w:rsidRPr="002D2C5E" w:rsidRDefault="002D2C5E" w:rsidP="002D2C5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centrais</w:t>
      </w:r>
    </w:p>
    <w:p w14:paraId="7A59741C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Modelagem física explícita da vulnerabilidade de linhas de transmissão</w:t>
      </w:r>
    </w:p>
    <w:p w14:paraId="54C83E9F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II, o artigo descreve o modelo de vulnerabilidade de cada vão como função de:</w:t>
      </w:r>
    </w:p>
    <w:p w14:paraId="21173BB2" w14:textId="77777777" w:rsidR="002D2C5E" w:rsidRPr="002D2C5E" w:rsidRDefault="002D2C5E" w:rsidP="002D2C5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do evento climático (PDF do vento, CCDF);</w:t>
      </w:r>
    </w:p>
    <w:p w14:paraId="1359DEA7" w14:textId="77777777" w:rsidR="002D2C5E" w:rsidRPr="002D2C5E" w:rsidRDefault="002D2C5E" w:rsidP="002D2C5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vulnerabilidade dos subcomponentes:</w:t>
      </w:r>
    </w:p>
    <w:p w14:paraId="79BF6EFA" w14:textId="77777777" w:rsidR="002D2C5E" w:rsidRPr="002D2C5E" w:rsidRDefault="002D2C5E" w:rsidP="002D2C5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condutores,</w:t>
      </w:r>
    </w:p>
    <w:p w14:paraId="40116382" w14:textId="77777777" w:rsidR="002D2C5E" w:rsidRPr="002D2C5E" w:rsidRDefault="002D2C5E" w:rsidP="002D2C5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76234146" w14:textId="77777777" w:rsidR="002D2C5E" w:rsidRPr="002D2C5E" w:rsidRDefault="002D2C5E" w:rsidP="002D2C5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cabos guarda,</w:t>
      </w:r>
    </w:p>
    <w:p w14:paraId="418C0C79" w14:textId="77777777" w:rsidR="002D2C5E" w:rsidRPr="002D2C5E" w:rsidRDefault="002D2C5E" w:rsidP="002D2C5E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fundações;</w:t>
      </w:r>
    </w:p>
    <w:p w14:paraId="34C7431E" w14:textId="77777777" w:rsidR="002D2C5E" w:rsidRPr="002D2C5E" w:rsidRDefault="002D2C5E" w:rsidP="002D2C5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combinação em série para obter a vulnerabilidade do vão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P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(th)</m:t>
        </m:r>
      </m:oMath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B66A279" w14:textId="77777777" w:rsidR="002D2C5E" w:rsidRPr="002D2C5E" w:rsidRDefault="002D2C5E" w:rsidP="002D2C5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0B73EE3A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do vão é dada por:</w:t>
      </w:r>
    </w:p>
    <w:p w14:paraId="7986DA9E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(l,t)=∫P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(th)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(l,t)(th)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dth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RPF(l,t)=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(l,t)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57DDE67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(Eqs. (1) e (2), p. 2) </w:t>
      </w:r>
    </w:p>
    <w:p w14:paraId="08C9EAC4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Propagating the uncertaint…</w:t>
      </w:r>
    </w:p>
    <w:p w14:paraId="45401068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exatamente a ligação: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vulnerabilidade física → falha → período de retorno.</w:t>
      </w:r>
    </w:p>
    <w:p w14:paraId="45C25041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1CD173">
          <v:rect id="_x0000_i1027" style="width:0;height:1.5pt" o:hralign="center" o:hrstd="t" o:hr="t" fillcolor="#a0a0a0" stroked="f"/>
        </w:pict>
      </w:r>
    </w:p>
    <w:p w14:paraId="4A8DABB9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Inserção direta do conceito de fragilidade probabilística</w:t>
      </w:r>
    </w:p>
    <w:p w14:paraId="3801B771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deixa claro que as curvas de vulnerabilidade dos subcomponentes são lognormais e centradas na resistência mecânica esperada:</w:t>
      </w:r>
    </w:p>
    <w:p w14:paraId="34E73EB9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“The vulnerability curves are built on the basis of specific technical and orographic parameters and represent the failure probability… the vulnerability model of each subcomponent is given by a lognormal function” (p. 2). </w:t>
      </w:r>
    </w:p>
    <w:p w14:paraId="265DFC6D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7EA9A46E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seja: são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estrutural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que o termo “fragility” não seja sempre usado explicitamente.</w:t>
      </w:r>
    </w:p>
    <w:p w14:paraId="4D161110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9BD5BD">
          <v:rect id="_x0000_i1028" style="width:0;height:1.5pt" o:hralign="center" o:hrstd="t" o:hr="t" fillcolor="#a0a0a0" stroked="f"/>
        </w:pict>
      </w:r>
    </w:p>
    <w:p w14:paraId="62996B73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2.3 Integração da incerteza física do ativo</w:t>
      </w:r>
    </w:p>
    <w:p w14:paraId="32BC1669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parâmetro físico incerto é:</w:t>
      </w:r>
    </w:p>
    <w:p w14:paraId="74B488BE" w14:textId="77777777" w:rsidR="002D2C5E" w:rsidRPr="002D2C5E" w:rsidRDefault="002D2C5E" w:rsidP="002D2C5E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tensão mecânica inicial do condutor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</m:oMath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afeta:</w:t>
      </w:r>
    </w:p>
    <w:p w14:paraId="4CEECF9E" w14:textId="77777777" w:rsidR="002D2C5E" w:rsidRPr="002D2C5E" w:rsidRDefault="002D2C5E" w:rsidP="002D2C5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flecha do vão,</w:t>
      </w:r>
    </w:p>
    <w:p w14:paraId="009FBE23" w14:textId="77777777" w:rsidR="002D2C5E" w:rsidRPr="002D2C5E" w:rsidRDefault="002D2C5E" w:rsidP="002D2C5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tensões nos subcomponentes,</w:t>
      </w:r>
    </w:p>
    <w:p w14:paraId="0B4E011C" w14:textId="77777777" w:rsidR="002D2C5E" w:rsidRPr="002D2C5E" w:rsidRDefault="002D2C5E" w:rsidP="002D2C5E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probabilidade de falha sob vento/gelo. </w:t>
      </w:r>
    </w:p>
    <w:p w14:paraId="4A8D5215" w14:textId="77777777" w:rsidR="002D2C5E" w:rsidRPr="002D2C5E" w:rsidRDefault="002D2C5E" w:rsidP="002D2C5E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2A92DCD7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como essa incerteza entra na vulnerabilidade:</w:t>
      </w:r>
    </w:p>
    <w:p w14:paraId="5F2EE0CC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new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(th)=∫P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(th,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472D0E5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(3), p. 2) </w:t>
      </w:r>
    </w:p>
    <w:p w14:paraId="63C4B269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Propagating the uncertaint…</w:t>
      </w:r>
    </w:p>
    <w:p w14:paraId="0BFD6274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depois no retorno de falha:</w:t>
      </w:r>
    </w:p>
    <w:p w14:paraId="12B6BCBB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RP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new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(l,t)=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∫P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l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new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(th)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(l,t)(th)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dth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7731B71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(Eq. (4), p. 2) </w:t>
      </w:r>
    </w:p>
    <w:p w14:paraId="65F078CB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Propagating the uncertaint…</w:t>
      </w:r>
    </w:p>
    <w:p w14:paraId="5556ED2B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exatamente o tipo de estrutura matemática que você precisa para seu índice.</w:t>
      </w:r>
    </w:p>
    <w:p w14:paraId="02D57A45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636689">
          <v:rect id="_x0000_i1029" style="width:0;height:1.5pt" o:hralign="center" o:hrstd="t" o:hr="t" fillcolor="#a0a0a0" stroked="f"/>
        </w:pict>
      </w:r>
    </w:p>
    <w:p w14:paraId="52C04EE8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Uso explícito de métricas de resiliência por período de retorno</w:t>
      </w:r>
    </w:p>
    <w:p w14:paraId="369FE9B5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período de retorno de falha do vão é tratado como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variável aleatória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 o artigo calcula:</w:t>
      </w:r>
    </w:p>
    <w:p w14:paraId="2FD5A3EA" w14:textId="77777777" w:rsidR="002D2C5E" w:rsidRPr="002D2C5E" w:rsidRDefault="002D2C5E" w:rsidP="002D2C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média;</w:t>
      </w:r>
    </w:p>
    <w:p w14:paraId="31FE15B6" w14:textId="77777777" w:rsidR="002D2C5E" w:rsidRPr="002D2C5E" w:rsidRDefault="002D2C5E" w:rsidP="002D2C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variância;</w:t>
      </w:r>
    </w:p>
    <w:p w14:paraId="7B93A874" w14:textId="77777777" w:rsidR="002D2C5E" w:rsidRPr="002D2C5E" w:rsidRDefault="002D2C5E" w:rsidP="002D2C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assimetria (skewness);</w:t>
      </w:r>
    </w:p>
    <w:p w14:paraId="6AB252F7" w14:textId="77777777" w:rsidR="002D2C5E" w:rsidRPr="002D2C5E" w:rsidRDefault="002D2C5E" w:rsidP="002D2C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curtose;</w:t>
      </w:r>
    </w:p>
    <w:p w14:paraId="5625AC10" w14:textId="77777777" w:rsidR="002D2C5E" w:rsidRPr="002D2C5E" w:rsidRDefault="002D2C5E" w:rsidP="002D2C5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PDF completa via expansão de Gram–Charlier. </w:t>
      </w:r>
    </w:p>
    <w:p w14:paraId="7E46D5F3" w14:textId="77777777" w:rsidR="002D2C5E" w:rsidRPr="002D2C5E" w:rsidRDefault="002D2C5E" w:rsidP="002D2C5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7E8AB9F1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transforma a resiliência em um objeto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estatístico completo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em um valor médio.</w:t>
      </w:r>
    </w:p>
    <w:p w14:paraId="2B0C5DB2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B617C6B">
          <v:rect id="_x0000_i1030" style="width:0;height:1.5pt" o:hralign="center" o:hrstd="t" o:hr="t" fillcolor="#a0a0a0" stroked="f"/>
        </w:pict>
      </w:r>
    </w:p>
    <w:p w14:paraId="147334FB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2.5 Demonstração prática em linhas reais de transmissão</w:t>
      </w:r>
    </w:p>
    <w:p w14:paraId="22C44752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usa:</w:t>
      </w:r>
    </w:p>
    <w:p w14:paraId="5EF0C8DD" w14:textId="77777777" w:rsidR="002D2C5E" w:rsidRPr="002D2C5E" w:rsidRDefault="002D2C5E" w:rsidP="002D2C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 linhas HV reais;</w:t>
      </w:r>
    </w:p>
    <w:p w14:paraId="5656A957" w14:textId="77777777" w:rsidR="002D2C5E" w:rsidRPr="002D2C5E" w:rsidRDefault="002D2C5E" w:rsidP="002D2C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79, 51 e 14 vãos;</w:t>
      </w:r>
    </w:p>
    <w:p w14:paraId="55AB4D64" w14:textId="77777777" w:rsidR="002D2C5E" w:rsidRPr="002D2C5E" w:rsidRDefault="002D2C5E" w:rsidP="002D2C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a vento extremo (e potencialmente neve);</w:t>
      </w:r>
    </w:p>
    <w:p w14:paraId="27C4C68D" w14:textId="77777777" w:rsidR="002D2C5E" w:rsidRPr="002D2C5E" w:rsidRDefault="002D2C5E" w:rsidP="002D2C5E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vãos críticos com maior incerteza de falha. </w:t>
      </w:r>
    </w:p>
    <w:p w14:paraId="4301E52A" w14:textId="77777777" w:rsidR="002D2C5E" w:rsidRPr="002D2C5E" w:rsidRDefault="002D2C5E" w:rsidP="002D2C5E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3AC16336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 claro: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Na Fig. 5 (p. 4), o vão 41 da Linha 2 atinge COV de até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10,19%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mostrando que alguns vãos concentram risco e incerteza. </w:t>
      </w:r>
    </w:p>
    <w:p w14:paraId="2807D820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Propagating the uncertaint…</w:t>
      </w:r>
    </w:p>
    <w:p w14:paraId="4FFAFE5E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EF0F3B">
          <v:rect id="_x0000_i1031" style="width:0;height:1.5pt" o:hralign="center" o:hrstd="t" o:hr="t" fillcolor="#a0a0a0" stroked="f"/>
        </w:pict>
      </w:r>
    </w:p>
    <w:p w14:paraId="6AFD4592" w14:textId="77777777" w:rsidR="002D2C5E" w:rsidRPr="002D2C5E" w:rsidRDefault="002D2C5E" w:rsidP="002D2C5E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1089"/>
      </w:tblGrid>
      <w:tr w:rsidR="002D2C5E" w:rsidRPr="002D2C5E" w14:paraId="48DAD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2E1AF" w14:textId="77777777" w:rsidR="002D2C5E" w:rsidRPr="002D2C5E" w:rsidRDefault="002D2C5E" w:rsidP="002D2C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978C2EE" w14:textId="77777777" w:rsidR="002D2C5E" w:rsidRPr="002D2C5E" w:rsidRDefault="002D2C5E" w:rsidP="002D2C5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D2C5E" w:rsidRPr="002D2C5E" w14:paraId="10F9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FDC9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</w:t>
            </w:r>
          </w:p>
        </w:tc>
        <w:tc>
          <w:tcPr>
            <w:tcW w:w="0" w:type="auto"/>
            <w:vAlign w:val="center"/>
            <w:hideMark/>
          </w:tcPr>
          <w:p w14:paraId="2611B92D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2C5E" w:rsidRPr="002D2C5E" w14:paraId="21246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B3FA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67066CC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2C5E" w:rsidRPr="002D2C5E" w14:paraId="71DAC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B37C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015D42DD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2C5E" w:rsidRPr="002D2C5E" w14:paraId="2DCDA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0390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probabilística</w:t>
            </w:r>
          </w:p>
        </w:tc>
        <w:tc>
          <w:tcPr>
            <w:tcW w:w="0" w:type="auto"/>
            <w:vAlign w:val="center"/>
            <w:hideMark/>
          </w:tcPr>
          <w:p w14:paraId="6931927D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2C5E" w:rsidRPr="002D2C5E" w14:paraId="6DD6C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63E7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 → físico → sistema</w:t>
            </w:r>
          </w:p>
        </w:tc>
        <w:tc>
          <w:tcPr>
            <w:tcW w:w="0" w:type="auto"/>
            <w:vAlign w:val="center"/>
            <w:hideMark/>
          </w:tcPr>
          <w:p w14:paraId="60A67B58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2C5E" w:rsidRPr="002D2C5E" w14:paraId="4194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3AD3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Incerteza e variabilidade</w:t>
            </w:r>
          </w:p>
        </w:tc>
        <w:tc>
          <w:tcPr>
            <w:tcW w:w="0" w:type="auto"/>
            <w:vAlign w:val="center"/>
            <w:hideMark/>
          </w:tcPr>
          <w:p w14:paraId="4BEF9787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D2C5E" w:rsidRPr="002D2C5E" w14:paraId="5FAF7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48C8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quantitativa de resiliência</w:t>
            </w:r>
          </w:p>
        </w:tc>
        <w:tc>
          <w:tcPr>
            <w:tcW w:w="0" w:type="auto"/>
            <w:vAlign w:val="center"/>
            <w:hideMark/>
          </w:tcPr>
          <w:p w14:paraId="41C5E358" w14:textId="77777777" w:rsidR="002D2C5E" w:rsidRPr="002D2C5E" w:rsidRDefault="002D2C5E" w:rsidP="002D2C5E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D2C5E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8F92D5F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</w:t>
      </w:r>
    </w:p>
    <w:p w14:paraId="3A4E896D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2815BD">
          <v:rect id="_x0000_i1032" style="width:0;height:1.5pt" o:hralign="center" o:hrstd="t" o:hr="t" fillcolor="#a0a0a0" stroked="f"/>
        </w:pict>
      </w:r>
    </w:p>
    <w:p w14:paraId="71FAF45C" w14:textId="77777777" w:rsidR="002D2C5E" w:rsidRPr="002D2C5E" w:rsidRDefault="002D2C5E" w:rsidP="002D2C5E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437D5E7D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como:</w:t>
      </w:r>
    </w:p>
    <w:p w14:paraId="3B9EBEFF" w14:textId="77777777" w:rsidR="002D2C5E" w:rsidRPr="002D2C5E" w:rsidRDefault="002D2C5E" w:rsidP="002D2C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metodológica central para:</w:t>
      </w:r>
    </w:p>
    <w:p w14:paraId="54121174" w14:textId="77777777" w:rsidR="002D2C5E" w:rsidRPr="002D2C5E" w:rsidRDefault="002D2C5E" w:rsidP="002D2C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de fragilidade,</w:t>
      </w:r>
    </w:p>
    <w:p w14:paraId="543480A8" w14:textId="77777777" w:rsidR="002D2C5E" w:rsidRPr="002D2C5E" w:rsidRDefault="002D2C5E" w:rsidP="002D2C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período de retorno de falha,</w:t>
      </w:r>
    </w:p>
    <w:p w14:paraId="7D388DFC" w14:textId="77777777" w:rsidR="002D2C5E" w:rsidRPr="002D2C5E" w:rsidRDefault="002D2C5E" w:rsidP="002D2C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tratamento de incerteza;</w:t>
      </w:r>
    </w:p>
    <w:p w14:paraId="7DABFE65" w14:textId="77777777" w:rsidR="002D2C5E" w:rsidRPr="002D2C5E" w:rsidRDefault="002D2C5E" w:rsidP="002D2C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justificar o uso de:</w:t>
      </w:r>
    </w:p>
    <w:p w14:paraId="4A4B60A7" w14:textId="77777777" w:rsidR="002D2C5E" w:rsidRPr="002D2C5E" w:rsidRDefault="002D2C5E" w:rsidP="002D2C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PDFs,</w:t>
      </w:r>
    </w:p>
    <w:p w14:paraId="48C7B92A" w14:textId="77777777" w:rsidR="002D2C5E" w:rsidRPr="002D2C5E" w:rsidRDefault="002D2C5E" w:rsidP="002D2C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momentos estatísticos,</w:t>
      </w:r>
    </w:p>
    <w:p w14:paraId="31175993" w14:textId="77777777" w:rsidR="002D2C5E" w:rsidRPr="002D2C5E" w:rsidRDefault="002D2C5E" w:rsidP="002D2C5E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incerteza epistemológica e aleatória;</w:t>
      </w:r>
    </w:p>
    <w:p w14:paraId="67D423A8" w14:textId="77777777" w:rsidR="002D2C5E" w:rsidRPr="002D2C5E" w:rsidRDefault="002D2C5E" w:rsidP="002D2C5E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pilar para o seu próprio índice de resiliência das LT.</w:t>
      </w:r>
    </w:p>
    <w:p w14:paraId="5068DA44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é apenas compatível com a sua tese: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é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 mesmo tronco científico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618A54AB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D6BC32">
          <v:rect id="_x0000_i1033" style="width:0;height:1.5pt" o:hralign="center" o:hrstd="t" o:hr="t" fillcolor="#a0a0a0" stroked="f"/>
        </w:pict>
      </w:r>
    </w:p>
    <w:p w14:paraId="12DF0887" w14:textId="77777777" w:rsidR="002D2C5E" w:rsidRPr="002D2C5E" w:rsidRDefault="002D2C5E" w:rsidP="002D2C5E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1156E5CF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4DBAE39B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artigos mais importantes de todo o seu conjunto.</w:t>
      </w:r>
    </w:p>
    <w:p w14:paraId="15BA8DFF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FE770C">
          <v:rect id="_x0000_i1034" style="width:0;height:1.5pt" o:hralign="center" o:hrstd="t" o:hr="t" fillcolor="#a0a0a0" stroked="f"/>
        </w:pict>
      </w:r>
    </w:p>
    <w:p w14:paraId="30E63D90" w14:textId="77777777" w:rsidR="002D2C5E" w:rsidRPr="002D2C5E" w:rsidRDefault="002D2C5E" w:rsidP="002D2C5E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0BD4938F" w14:textId="77777777" w:rsidR="002D2C5E" w:rsidRPr="002D2C5E" w:rsidRDefault="002D2C5E" w:rsidP="002D2C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Decisão: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752D8B0B" w14:textId="77777777" w:rsidR="002D2C5E" w:rsidRPr="002D2C5E" w:rsidRDefault="002D2C5E" w:rsidP="002D2C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Foco: Propagação de incertezas no modelo físico de vulnerabilidade de vãos de linhas de transmissão até o período de retorno de falha sob eventos climáticos extremos</w:t>
      </w:r>
    </w:p>
    <w:p w14:paraId="6F3C2ABE" w14:textId="77777777" w:rsidR="002D2C5E" w:rsidRPr="002D2C5E" w:rsidRDefault="002D2C5E" w:rsidP="002D2C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de importância: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2409DB4" w14:textId="77777777" w:rsidR="002D2C5E" w:rsidRPr="002D2C5E" w:rsidRDefault="002D2C5E" w:rsidP="002D2C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da tese:</w:t>
      </w:r>
    </w:p>
    <w:p w14:paraId="33EEE4C6" w14:textId="77777777" w:rsidR="002D2C5E" w:rsidRPr="002D2C5E" w:rsidRDefault="002D2C5E" w:rsidP="002D2C5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ECB466F" w14:textId="77777777" w:rsidR="002D2C5E" w:rsidRPr="002D2C5E" w:rsidRDefault="002D2C5E" w:rsidP="002D2C5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75A0D9C" w14:textId="77777777" w:rsidR="002D2C5E" w:rsidRPr="002D2C5E" w:rsidRDefault="002D2C5E" w:rsidP="002D2C5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24C8C1C3" w14:textId="77777777" w:rsidR="002D2C5E" w:rsidRPr="002D2C5E" w:rsidRDefault="002D2C5E" w:rsidP="002D2C5E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44BE1022" w14:textId="77777777" w:rsidR="002D2C5E" w:rsidRPr="002D2C5E" w:rsidRDefault="002D2C5E" w:rsidP="002D2C5E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Pontuação (Resiliência das Linhas de Transmissão):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10,0 / 10</w:t>
      </w:r>
    </w:p>
    <w:p w14:paraId="4A7DCE54" w14:textId="77777777" w:rsidR="002D2C5E" w:rsidRPr="002D2C5E" w:rsidRDefault="002D2C5E" w:rsidP="002D2C5E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29D9A2">
          <v:rect id="_x0000_i1035" style="width:0;height:1.5pt" o:hralign="center" o:hrstd="t" o:hr="t" fillcolor="#a0a0a0" stroked="f"/>
        </w:pict>
      </w:r>
    </w:p>
    <w:p w14:paraId="57614E85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Síntese final:</w:t>
      </w:r>
    </w:p>
    <w:p w14:paraId="4B0E34A2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alguém quisesse escrever a sua tese a partir da literatura existente, este artigo estaria entre os </w:t>
      </w:r>
      <w:r w:rsidRPr="002D2C5E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três mais importantes</w:t>
      </w: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corpus.</w:t>
      </w:r>
    </w:p>
    <w:p w14:paraId="7B060F67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exatamente a ponte entre:</w:t>
      </w:r>
    </w:p>
    <w:p w14:paraId="3289D97B" w14:textId="77777777" w:rsidR="002D2C5E" w:rsidRPr="002D2C5E" w:rsidRDefault="002D2C5E" w:rsidP="002D2C5E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D2C5E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engenharia estrutural da LT + estatística + eventos climáticos + índice de resiliência.</w:t>
      </w:r>
    </w:p>
    <w:p w14:paraId="41AAF3A0" w14:textId="77777777" w:rsidR="002809A6" w:rsidRPr="002809A6" w:rsidRDefault="002809A6">
      <w:pPr>
        <w:rPr>
          <w:lang w:val="en-US"/>
        </w:rPr>
      </w:pPr>
    </w:p>
    <w:sectPr w:rsidR="002809A6" w:rsidRPr="002809A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CDE"/>
    <w:multiLevelType w:val="multilevel"/>
    <w:tmpl w:val="7380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20718"/>
    <w:multiLevelType w:val="multilevel"/>
    <w:tmpl w:val="96E2FB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671CD"/>
    <w:multiLevelType w:val="multilevel"/>
    <w:tmpl w:val="40C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95760"/>
    <w:multiLevelType w:val="multilevel"/>
    <w:tmpl w:val="9ED84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854A7"/>
    <w:multiLevelType w:val="multilevel"/>
    <w:tmpl w:val="8EB6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F7F1C"/>
    <w:multiLevelType w:val="multilevel"/>
    <w:tmpl w:val="39A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E7F9B"/>
    <w:multiLevelType w:val="multilevel"/>
    <w:tmpl w:val="534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D2F0D"/>
    <w:multiLevelType w:val="multilevel"/>
    <w:tmpl w:val="71B242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91261"/>
    <w:multiLevelType w:val="multilevel"/>
    <w:tmpl w:val="6C3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24D27"/>
    <w:multiLevelType w:val="multilevel"/>
    <w:tmpl w:val="4C8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A0E9F"/>
    <w:multiLevelType w:val="multilevel"/>
    <w:tmpl w:val="552E60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7443D"/>
    <w:multiLevelType w:val="multilevel"/>
    <w:tmpl w:val="14AC91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96106">
    <w:abstractNumId w:val="0"/>
  </w:num>
  <w:num w:numId="2" w16cid:durableId="265385455">
    <w:abstractNumId w:val="3"/>
  </w:num>
  <w:num w:numId="3" w16cid:durableId="1491557604">
    <w:abstractNumId w:val="5"/>
  </w:num>
  <w:num w:numId="4" w16cid:durableId="454327330">
    <w:abstractNumId w:val="6"/>
  </w:num>
  <w:num w:numId="5" w16cid:durableId="2086027392">
    <w:abstractNumId w:val="9"/>
  </w:num>
  <w:num w:numId="6" w16cid:durableId="1601719834">
    <w:abstractNumId w:val="4"/>
  </w:num>
  <w:num w:numId="7" w16cid:durableId="1926721487">
    <w:abstractNumId w:val="1"/>
  </w:num>
  <w:num w:numId="8" w16cid:durableId="1685134107">
    <w:abstractNumId w:val="7"/>
  </w:num>
  <w:num w:numId="9" w16cid:durableId="959921375">
    <w:abstractNumId w:val="2"/>
  </w:num>
  <w:num w:numId="10" w16cid:durableId="583418773">
    <w:abstractNumId w:val="10"/>
  </w:num>
  <w:num w:numId="11" w16cid:durableId="700134598">
    <w:abstractNumId w:val="11"/>
  </w:num>
  <w:num w:numId="12" w16cid:durableId="13863720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A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09A6"/>
    <w:rsid w:val="00285BB1"/>
    <w:rsid w:val="002A63F1"/>
    <w:rsid w:val="002D2C5E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3665"/>
  <w15:chartTrackingRefBased/>
  <w15:docId w15:val="{B2F0D6C2-DE37-40CD-90CA-1DBBE76E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9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9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9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9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9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9A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9A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9A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9A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9A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80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9A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809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2C5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2D2C5E"/>
    <w:rPr>
      <w:i/>
      <w:iCs/>
    </w:rPr>
  </w:style>
  <w:style w:type="character" w:customStyle="1" w:styleId="relative">
    <w:name w:val="relative"/>
    <w:basedOn w:val="DefaultParagraphFont"/>
    <w:rsid w:val="002D2C5E"/>
  </w:style>
  <w:style w:type="paragraph" w:customStyle="1" w:styleId="not-prose">
    <w:name w:val="not-prose"/>
    <w:basedOn w:val="Normal"/>
    <w:rsid w:val="002D2C5E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D2C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894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2026-01-11T21:44:00Z</dcterms:created>
  <dcterms:modified xsi:type="dcterms:W3CDTF">2026-01-11T21:45:00Z</dcterms:modified>
</cp:coreProperties>
</file>