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F606" w14:textId="130421C1" w:rsidR="00AC5231" w:rsidRDefault="00862D88">
      <w:pPr>
        <w:rPr>
          <w:lang w:val="en-US"/>
        </w:rPr>
      </w:pPr>
      <w:r w:rsidRPr="00862D88">
        <w:rPr>
          <w:lang w:val="en-US"/>
        </w:rPr>
        <w:t>2024 Resilience-oriented placement of multi-carrier microgrids in power systems with switchable transmission lines-ELSEVIER</w:t>
      </w:r>
    </w:p>
    <w:p w14:paraId="7A8EB6B2" w14:textId="77777777" w:rsidR="00862D88" w:rsidRDefault="00862D88">
      <w:pPr>
        <w:rPr>
          <w:lang w:val="en-US"/>
        </w:rPr>
      </w:pPr>
    </w:p>
    <w:p w14:paraId="392B3AD8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77D8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Resilience-oriented placement of multi-carrier microgrids in power systems with switchable transmission lines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A. Rezaee Jordehi; S. A. Mansouri; M. Tostado-Véliz; A. Ahmarinejad; F. Jurado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77D8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Hydrogen Energy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50, pp. 175–185, 2024.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10.1016/j.ijhydene.2023.07.277 </w:t>
      </w:r>
    </w:p>
    <w:p w14:paraId="4A7D50FA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placem…</w:t>
      </w:r>
    </w:p>
    <w:p w14:paraId="44985EDC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1731DB">
          <v:rect id="_x0000_i1025" style="width:0;height:1.5pt" o:hralign="center" o:hrstd="t" o:hr="t" fillcolor="#a0a0a0" stroked="f"/>
        </w:pict>
      </w:r>
    </w:p>
    <w:p w14:paraId="247C082C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5524930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modelo de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resiliência baseado na alocação ótima de microgrids multiportadoras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(eletricidade-calor-hidrogénio) em sistemas elétricos de transmissão, combinando:</w:t>
      </w:r>
    </w:p>
    <w:p w14:paraId="00CEA20A" w14:textId="77777777" w:rsidR="00777D82" w:rsidRPr="00777D82" w:rsidRDefault="00777D82" w:rsidP="00777D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 com CHP, eletrolisador e armazenamento térmico;</w:t>
      </w:r>
    </w:p>
    <w:p w14:paraId="122B06D1" w14:textId="77777777" w:rsidR="00777D82" w:rsidRPr="00777D82" w:rsidRDefault="00777D82" w:rsidP="00777D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Troca bidirecional de potência MG ↔ sistema principal;</w:t>
      </w:r>
    </w:p>
    <w:p w14:paraId="17B147B6" w14:textId="77777777" w:rsidR="00777D82" w:rsidRPr="00777D82" w:rsidRDefault="00777D82" w:rsidP="00777D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Chaveamento de linhas de transmissão (Transmission Line Switching – TLS)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18D08C" w14:textId="77777777" w:rsidR="00777D82" w:rsidRPr="00777D82" w:rsidRDefault="00777D82" w:rsidP="00777D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de resiliência baseada em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ELNS – Expected Load Not Supplied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054843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é formulado como um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 estocástico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garantindo ótimo global. </w:t>
      </w:r>
    </w:p>
    <w:p w14:paraId="0BB219C8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placem…</w:t>
      </w:r>
    </w:p>
    <w:p w14:paraId="4A93CAF3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topológica do sistema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das linhas.</w:t>
      </w:r>
    </w:p>
    <w:p w14:paraId="22DD9615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E07A80">
          <v:rect id="_x0000_i1026" style="width:0;height:1.5pt" o:hralign="center" o:hrstd="t" o:hr="t" fillcolor="#a0a0a0" stroked="f"/>
        </w:pict>
      </w:r>
    </w:p>
    <w:p w14:paraId="29D37A3F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31059BD4" w14:textId="77777777" w:rsidR="00777D82" w:rsidRPr="00777D82" w:rsidRDefault="00777D82" w:rsidP="00777D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ELNS como métrica de resiliência</w:t>
      </w:r>
    </w:p>
    <w:p w14:paraId="3F37DECB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por:</w:t>
      </w:r>
    </w:p>
    <w:p w14:paraId="5D6AF639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ELNS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totalshed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6B74D8CC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 corte de carga é calculado por cenário, tempo e barramento (Eq. 1.a–1.c, pág. 3). </w:t>
      </w:r>
    </w:p>
    <w:p w14:paraId="7CAE001E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2024 Resilience-oriented placem…</w:t>
      </w:r>
    </w:p>
    <w:p w14:paraId="3A478266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métrica clássica e útil para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mede integridade física das linhas.</w:t>
      </w:r>
    </w:p>
    <w:p w14:paraId="64625480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C82F1B">
          <v:rect id="_x0000_i1027" style="width:0;height:1.5pt" o:hralign="center" o:hrstd="t" o:hr="t" fillcolor="#a0a0a0" stroked="f"/>
        </w:pict>
      </w:r>
    </w:p>
    <w:p w14:paraId="2B509D59" w14:textId="77777777" w:rsidR="00777D82" w:rsidRPr="00777D82" w:rsidRDefault="00777D82" w:rsidP="00777D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MG + transmissão</w:t>
      </w:r>
    </w:p>
    <w:p w14:paraId="4EB139EB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ocorre ilhamento de um barramento crítico, a MG:</w:t>
      </w:r>
    </w:p>
    <w:p w14:paraId="0007DD5E" w14:textId="77777777" w:rsidR="00777D82" w:rsidRPr="00777D82" w:rsidRDefault="00777D82" w:rsidP="00777D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inverte o fluxo de potência;</w:t>
      </w:r>
    </w:p>
    <w:p w14:paraId="48C40F54" w14:textId="77777777" w:rsidR="00777D82" w:rsidRPr="00777D82" w:rsidRDefault="00777D82" w:rsidP="00777D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passa a alimentar a carga local via CHP;</w:t>
      </w:r>
    </w:p>
    <w:p w14:paraId="248CDB7E" w14:textId="77777777" w:rsidR="00777D82" w:rsidRPr="00777D82" w:rsidRDefault="00777D82" w:rsidP="00777D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drasticamente o corte de carga.</w:t>
      </w:r>
    </w:p>
    <w:p w14:paraId="4ACD26F2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 (Sec. 3):</w:t>
      </w:r>
    </w:p>
    <w:p w14:paraId="3B5BF844" w14:textId="77777777" w:rsidR="00777D82" w:rsidRPr="00777D82" w:rsidRDefault="00777D82" w:rsidP="00777D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MG:</w:t>
      </w:r>
    </w:p>
    <w:p w14:paraId="52502730" w14:textId="77777777" w:rsidR="00777D82" w:rsidRPr="00777D82" w:rsidRDefault="00777D82" w:rsidP="00777D82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ELNS=4955.48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MWh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7FC3826" w14:textId="77777777" w:rsidR="00777D82" w:rsidRPr="00777D82" w:rsidRDefault="00777D82" w:rsidP="00777D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1 MG:</w:t>
      </w:r>
    </w:p>
    <w:p w14:paraId="5202F03B" w14:textId="77777777" w:rsidR="00777D82" w:rsidRPr="00777D82" w:rsidRDefault="00777D82" w:rsidP="00777D82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ELNS=2356.64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MWh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(52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%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de melhoria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C6ECE3" w14:textId="77777777" w:rsidR="00777D82" w:rsidRPr="00777D82" w:rsidRDefault="00777D82" w:rsidP="00777D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2 MGs: melhoria de 72%;</w:t>
      </w:r>
    </w:p>
    <w:p w14:paraId="4B7A980E" w14:textId="77777777" w:rsidR="00777D82" w:rsidRPr="00777D82" w:rsidRDefault="00777D82" w:rsidP="00777D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4 MGs:</w:t>
      </w:r>
    </w:p>
    <w:p w14:paraId="392837E3" w14:textId="77777777" w:rsidR="00777D82" w:rsidRPr="00777D82" w:rsidRDefault="00777D82" w:rsidP="00777D82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ELNS=0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F4E165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(Fig. 7, pág. 9). </w:t>
      </w:r>
    </w:p>
    <w:p w14:paraId="0B77C90B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Resilience-oriented placem…</w:t>
      </w:r>
    </w:p>
    <w:p w14:paraId="0D686D50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C3F7E7">
          <v:rect id="_x0000_i1028" style="width:0;height:1.5pt" o:hralign="center" o:hrstd="t" o:hr="t" fillcolor="#a0a0a0" stroked="f"/>
        </w:pict>
      </w:r>
    </w:p>
    <w:p w14:paraId="7A364005" w14:textId="77777777" w:rsidR="00777D82" w:rsidRPr="00777D82" w:rsidRDefault="00777D82" w:rsidP="00777D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Impacto do chaveamento de linhas</w:t>
      </w:r>
    </w:p>
    <w:p w14:paraId="0E42F53B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TLS:</w:t>
      </w:r>
    </w:p>
    <w:p w14:paraId="39C6A430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ELNS=848.68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MWh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495916B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contra 2356.64 MWh sem TLS (Fig. 10, pág. 10). </w:t>
      </w:r>
    </w:p>
    <w:p w14:paraId="48F87064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placem…</w:t>
      </w:r>
    </w:p>
    <w:p w14:paraId="7DFC80D8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Mostra claramente que:</w:t>
      </w:r>
    </w:p>
    <w:p w14:paraId="5AE7DA79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topologia operacional tem grande peso na resiliência funcional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B5457A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0A0B45">
          <v:rect id="_x0000_i1029" style="width:0;height:1.5pt" o:hralign="center" o:hrstd="t" o:hr="t" fillcolor="#a0a0a0" stroked="f"/>
        </w:pict>
      </w:r>
    </w:p>
    <w:p w14:paraId="443713EA" w14:textId="77777777" w:rsidR="00777D82" w:rsidRPr="00777D82" w:rsidRDefault="00777D82" w:rsidP="00777D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com sistema de gás</w:t>
      </w:r>
    </w:p>
    <w:p w14:paraId="1003D380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desempenho do CHP depende fortemente do limite de importação de gás:</w:t>
      </w:r>
    </w:p>
    <w:p w14:paraId="7DD580A8" w14:textId="77777777" w:rsidR="00777D82" w:rsidRPr="00777D82" w:rsidRDefault="00777D82" w:rsidP="00777D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100 MW → ELNS ≈ 4953 MWh;</w:t>
      </w:r>
    </w:p>
    <w:p w14:paraId="02B59EDA" w14:textId="77777777" w:rsidR="00777D82" w:rsidRPr="00777D82" w:rsidRDefault="00777D82" w:rsidP="00777D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400 MW → ELNS ≈ 2753 MWh (44% de melhoria);</w:t>
      </w:r>
    </w:p>
    <w:p w14:paraId="0C9BC161" w14:textId="77777777" w:rsidR="00777D82" w:rsidRPr="00777D82" w:rsidRDefault="00777D82" w:rsidP="00777D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≥ 500 MW → saturação (sem melhoria adicional).</w:t>
      </w:r>
    </w:p>
    <w:p w14:paraId="4E5651D9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(Fig. 9, pág. 9). </w:t>
      </w:r>
    </w:p>
    <w:p w14:paraId="608ED7B9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Resilience-oriented placem…</w:t>
      </w:r>
    </w:p>
    <w:p w14:paraId="62F6C652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reforça o caráter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interdependente energia elétrica–gás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232A22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5F324E">
          <v:rect id="_x0000_i1030" style="width:0;height:1.5pt" o:hralign="center" o:hrstd="t" o:hr="t" fillcolor="#a0a0a0" stroked="f"/>
        </w:pict>
      </w:r>
    </w:p>
    <w:p w14:paraId="501414DF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D718388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o tema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“Resiliência das Linhas de Transmissão frente a eventos climáticos extremos”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existem limitações decisivas:</w:t>
      </w:r>
    </w:p>
    <w:p w14:paraId="76CFCE0C" w14:textId="77777777" w:rsidR="00777D82" w:rsidRPr="00777D82" w:rsidRDefault="00777D82" w:rsidP="00777D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modelação climática (vento, gelo, incêndio, temperatura).</w:t>
      </w:r>
    </w:p>
    <w:p w14:paraId="1D2093CE" w14:textId="77777777" w:rsidR="00777D82" w:rsidRPr="00777D82" w:rsidRDefault="00777D82" w:rsidP="00777D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curvas de fragilidade estrutural.</w:t>
      </w:r>
    </w:p>
    <w:p w14:paraId="05D2F99E" w14:textId="77777777" w:rsidR="00777D82" w:rsidRPr="00777D82" w:rsidRDefault="00777D82" w:rsidP="00777D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linhas não falham fisicamente:</w:t>
      </w:r>
    </w:p>
    <w:p w14:paraId="09BEC338" w14:textId="77777777" w:rsidR="00777D82" w:rsidRPr="00777D82" w:rsidRDefault="00777D82" w:rsidP="00777D8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apenas consideradas “danificadas” por cenários exógenos.</w:t>
      </w:r>
    </w:p>
    <w:p w14:paraId="7654043F" w14:textId="77777777" w:rsidR="00777D82" w:rsidRPr="00777D82" w:rsidRDefault="00777D82" w:rsidP="00777D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torres, condutores, isoladores, esforços mecânicos ou colapso físico.</w:t>
      </w:r>
    </w:p>
    <w:p w14:paraId="1033DAFA" w14:textId="77777777" w:rsidR="00777D82" w:rsidRPr="00777D82" w:rsidRDefault="00777D82" w:rsidP="00777D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é medida apenas por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carga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 integridade estrutural.</w:t>
      </w:r>
    </w:p>
    <w:p w14:paraId="3064667D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o artigo trabalha com:</w:t>
      </w:r>
    </w:p>
    <w:p w14:paraId="16BC8FB2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sistémica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intrínseca das linhas de transmissão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E161AD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19A4D1">
          <v:rect id="_x0000_i1031" style="width:0;height:1.5pt" o:hralign="center" o:hrstd="t" o:hr="t" fillcolor="#a0a0a0" stroked="f"/>
        </w:pict>
      </w:r>
    </w:p>
    <w:p w14:paraId="136D04AA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1089"/>
      </w:tblGrid>
      <w:tr w:rsidR="00777D82" w:rsidRPr="00777D82" w14:paraId="571F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A6ED" w14:textId="77777777" w:rsidR="00777D82" w:rsidRPr="00777D82" w:rsidRDefault="00777D82" w:rsidP="00777D8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C08C2A3" w14:textId="77777777" w:rsidR="00777D82" w:rsidRPr="00777D82" w:rsidRDefault="00777D82" w:rsidP="00777D8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77D82" w:rsidRPr="00777D82" w14:paraId="0EF5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112E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(como ativos físicos)</w:t>
            </w:r>
          </w:p>
        </w:tc>
        <w:tc>
          <w:tcPr>
            <w:tcW w:w="0" w:type="auto"/>
            <w:vAlign w:val="center"/>
            <w:hideMark/>
          </w:tcPr>
          <w:p w14:paraId="46CF04BA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77D82" w:rsidRPr="00777D82" w14:paraId="568F5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72B6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físicos</w:t>
            </w:r>
          </w:p>
        </w:tc>
        <w:tc>
          <w:tcPr>
            <w:tcW w:w="0" w:type="auto"/>
            <w:vAlign w:val="center"/>
            <w:hideMark/>
          </w:tcPr>
          <w:p w14:paraId="63E4AB5F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77D82" w:rsidRPr="00777D82" w14:paraId="620E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1A58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39479B6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77D82" w:rsidRPr="00777D82" w14:paraId="0A26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0076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C1198F7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77D82" w:rsidRPr="00777D82" w14:paraId="401C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4642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sistémica</w:t>
            </w:r>
          </w:p>
        </w:tc>
        <w:tc>
          <w:tcPr>
            <w:tcW w:w="0" w:type="auto"/>
            <w:vAlign w:val="center"/>
            <w:hideMark/>
          </w:tcPr>
          <w:p w14:paraId="2A314B23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D82" w:rsidRPr="00777D82" w14:paraId="2BA6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0724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Reconfiguração e ilhamento</w:t>
            </w:r>
          </w:p>
        </w:tc>
        <w:tc>
          <w:tcPr>
            <w:tcW w:w="0" w:type="auto"/>
            <w:vAlign w:val="center"/>
            <w:hideMark/>
          </w:tcPr>
          <w:p w14:paraId="4D82BD54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D82" w:rsidRPr="00777D82" w14:paraId="68AB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17C2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ELNS</w:t>
            </w:r>
          </w:p>
        </w:tc>
        <w:tc>
          <w:tcPr>
            <w:tcW w:w="0" w:type="auto"/>
            <w:vAlign w:val="center"/>
            <w:hideMark/>
          </w:tcPr>
          <w:p w14:paraId="4E172320" w14:textId="77777777" w:rsidR="00777D82" w:rsidRPr="00777D82" w:rsidRDefault="00777D82" w:rsidP="00777D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D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1578F49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sua tese: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77D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sistémica: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6720963E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D4AE88">
          <v:rect id="_x0000_i1032" style="width:0;height:1.5pt" o:hralign="center" o:hrstd="t" o:hr="t" fillcolor="#a0a0a0" stroked="f"/>
        </w:pict>
      </w:r>
    </w:p>
    <w:p w14:paraId="6830C79A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2663B2F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para:</w:t>
      </w:r>
    </w:p>
    <w:p w14:paraId="16F9448E" w14:textId="77777777" w:rsidR="00777D82" w:rsidRPr="00777D82" w:rsidRDefault="00777D82" w:rsidP="00777D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parte de:</w:t>
      </w:r>
    </w:p>
    <w:p w14:paraId="73C7C430" w14:textId="77777777" w:rsidR="00777D82" w:rsidRPr="00777D82" w:rsidRDefault="00777D82" w:rsidP="00777D8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complementar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BE6604" w14:textId="77777777" w:rsidR="00777D82" w:rsidRPr="00777D82" w:rsidRDefault="00777D82" w:rsidP="00777D8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papel de microgrids no restabelecimento de carga;</w:t>
      </w:r>
    </w:p>
    <w:p w14:paraId="105C759B" w14:textId="77777777" w:rsidR="00777D82" w:rsidRPr="00777D82" w:rsidRDefault="00777D82" w:rsidP="00777D8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importância do chaveamento de linhas;</w:t>
      </w:r>
    </w:p>
    <w:p w14:paraId="46188018" w14:textId="77777777" w:rsidR="00777D82" w:rsidRPr="00777D82" w:rsidRDefault="00777D82" w:rsidP="00777D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distinção:</w:t>
      </w:r>
    </w:p>
    <w:p w14:paraId="34F6E8D1" w14:textId="77777777" w:rsidR="00777D82" w:rsidRPr="00777D82" w:rsidRDefault="00777D82" w:rsidP="00777D8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“resiliência do sistema” ≠ “resiliência física das linhas”.</w:t>
      </w:r>
    </w:p>
    <w:p w14:paraId="7F4E7A6E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pode ser usado como base para:</w:t>
      </w:r>
    </w:p>
    <w:p w14:paraId="00BBCC5F" w14:textId="77777777" w:rsidR="00777D82" w:rsidRPr="00777D82" w:rsidRDefault="00777D82" w:rsidP="00777D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físico de resiliência das LT;</w:t>
      </w:r>
    </w:p>
    <w:p w14:paraId="3F9BF61C" w14:textId="77777777" w:rsidR="00777D82" w:rsidRPr="00777D82" w:rsidRDefault="00777D82" w:rsidP="00777D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clima → dano → falha;</w:t>
      </w:r>
    </w:p>
    <w:p w14:paraId="5D3D6058" w14:textId="77777777" w:rsidR="00777D82" w:rsidRPr="00777D82" w:rsidRDefault="00777D82" w:rsidP="00777D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fragilidade.</w:t>
      </w:r>
    </w:p>
    <w:p w14:paraId="16A602E9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38719F">
          <v:rect id="_x0000_i1033" style="width:0;height:1.5pt" o:hralign="center" o:hrstd="t" o:hr="t" fillcolor="#a0a0a0" stroked="f"/>
        </w:pict>
      </w:r>
    </w:p>
    <w:p w14:paraId="79CA708B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64C84C5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ARTIGO COMPLEMENTAR (NÃO NUCLEAR)</w:t>
      </w:r>
    </w:p>
    <w:p w14:paraId="208E7892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14B44E4F" w14:textId="77777777" w:rsidR="00777D82" w:rsidRPr="00777D82" w:rsidRDefault="00777D82" w:rsidP="00777D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tecnicamente forte para resiliência operacional;</w:t>
      </w:r>
    </w:p>
    <w:p w14:paraId="642CFB4C" w14:textId="77777777" w:rsidR="00777D82" w:rsidRPr="00777D82" w:rsidRDefault="00777D82" w:rsidP="00777D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da essência física do seu tema;</w:t>
      </w:r>
    </w:p>
    <w:p w14:paraId="2CB18134" w14:textId="77777777" w:rsidR="00777D82" w:rsidRPr="00777D82" w:rsidRDefault="00777D82" w:rsidP="00777D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como contraste e apoio sistémico.</w:t>
      </w:r>
    </w:p>
    <w:p w14:paraId="30B685A1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6BAEEA">
          <v:rect id="_x0000_i1034" style="width:0;height:1.5pt" o:hralign="center" o:hrstd="t" o:hr="t" fillcolor="#a0a0a0" stroked="f"/>
        </w:pict>
      </w:r>
    </w:p>
    <w:p w14:paraId="65312DE1" w14:textId="77777777" w:rsidR="00777D82" w:rsidRPr="00777D82" w:rsidRDefault="00777D82" w:rsidP="00777D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AB9FA04" w14:textId="77777777" w:rsidR="00777D82" w:rsidRPr="00777D82" w:rsidRDefault="00777D82" w:rsidP="00777D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BB926CC" w14:textId="77777777" w:rsidR="00777D82" w:rsidRPr="00777D82" w:rsidRDefault="00777D82" w:rsidP="00777D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do sistema elétrico via microgrids multiportadoras e chaveamento de linhas</w:t>
      </w:r>
    </w:p>
    <w:p w14:paraId="4912348E" w14:textId="77777777" w:rsidR="00777D82" w:rsidRPr="00777D82" w:rsidRDefault="00777D82" w:rsidP="00777D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5A76FA42" w14:textId="77777777" w:rsidR="00777D82" w:rsidRPr="00777D82" w:rsidRDefault="00777D82" w:rsidP="00777D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216BAB8B" w14:textId="77777777" w:rsidR="00777D82" w:rsidRPr="00777D82" w:rsidRDefault="00777D82" w:rsidP="00777D8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AA0A6BF" w14:textId="77777777" w:rsidR="00777D82" w:rsidRPr="00777D82" w:rsidRDefault="00777D82" w:rsidP="00777D8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029D084" w14:textId="77777777" w:rsidR="00777D82" w:rsidRPr="00777D82" w:rsidRDefault="00777D82" w:rsidP="00777D8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complementar</w:t>
      </w:r>
    </w:p>
    <w:p w14:paraId="1F313DB5" w14:textId="77777777" w:rsidR="00777D82" w:rsidRPr="00777D82" w:rsidRDefault="00777D82" w:rsidP="00777D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D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3F1915DB" w14:textId="77777777" w:rsidR="00777D82" w:rsidRPr="00777D82" w:rsidRDefault="00777D82" w:rsidP="00777D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220BCB">
          <v:rect id="_x0000_i1035" style="width:0;height:1.5pt" o:hralign="center" o:hrstd="t" o:hr="t" fillcolor="#a0a0a0" stroked="f"/>
        </w:pict>
      </w:r>
    </w:p>
    <w:p w14:paraId="406848E0" w14:textId="77777777" w:rsidR="00777D82" w:rsidRPr="00777D82" w:rsidRDefault="00777D82" w:rsidP="00777D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777D82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7BC09CCD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A. R. Jordehi, S. A. Mansouri, M. Tostado-Véliz, A. Ahmarinejad, and F. Jurado,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“Resilience-oriented placement of multi-carrier microgrids in power systems with switchable transmission lines,”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D8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Int. J. Hydrogen Energy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50, pp. 175–185, 2024,</w:t>
      </w:r>
      <w:r w:rsidRPr="00777D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10.1016/j.ijhydene.2023.07.277. </w:t>
      </w:r>
    </w:p>
    <w:p w14:paraId="274C661A" w14:textId="77777777" w:rsidR="00777D82" w:rsidRPr="00777D82" w:rsidRDefault="00777D82" w:rsidP="00777D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D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placem…</w:t>
      </w:r>
    </w:p>
    <w:p w14:paraId="3AA4AE54" w14:textId="77777777" w:rsidR="00862D88" w:rsidRPr="00862D88" w:rsidRDefault="00862D88">
      <w:pPr>
        <w:rPr>
          <w:lang w:val="en-US"/>
        </w:rPr>
      </w:pPr>
    </w:p>
    <w:sectPr w:rsidR="00862D88" w:rsidRPr="00862D8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593"/>
    <w:multiLevelType w:val="multilevel"/>
    <w:tmpl w:val="FF8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0E4A"/>
    <w:multiLevelType w:val="multilevel"/>
    <w:tmpl w:val="A75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66D6"/>
    <w:multiLevelType w:val="multilevel"/>
    <w:tmpl w:val="D23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66AB"/>
    <w:multiLevelType w:val="multilevel"/>
    <w:tmpl w:val="15B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58E8"/>
    <w:multiLevelType w:val="multilevel"/>
    <w:tmpl w:val="15D2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9343D"/>
    <w:multiLevelType w:val="multilevel"/>
    <w:tmpl w:val="832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E6F03"/>
    <w:multiLevelType w:val="multilevel"/>
    <w:tmpl w:val="11E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3730C"/>
    <w:multiLevelType w:val="multilevel"/>
    <w:tmpl w:val="D6C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9379C"/>
    <w:multiLevelType w:val="multilevel"/>
    <w:tmpl w:val="149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32474">
    <w:abstractNumId w:val="0"/>
  </w:num>
  <w:num w:numId="2" w16cid:durableId="95518298">
    <w:abstractNumId w:val="8"/>
  </w:num>
  <w:num w:numId="3" w16cid:durableId="2070028442">
    <w:abstractNumId w:val="2"/>
  </w:num>
  <w:num w:numId="4" w16cid:durableId="1689719219">
    <w:abstractNumId w:val="6"/>
  </w:num>
  <w:num w:numId="5" w16cid:durableId="270094190">
    <w:abstractNumId w:val="4"/>
  </w:num>
  <w:num w:numId="6" w16cid:durableId="933247530">
    <w:abstractNumId w:val="1"/>
  </w:num>
  <w:num w:numId="7" w16cid:durableId="1331835838">
    <w:abstractNumId w:val="3"/>
  </w:num>
  <w:num w:numId="8" w16cid:durableId="689643197">
    <w:abstractNumId w:val="5"/>
  </w:num>
  <w:num w:numId="9" w16cid:durableId="116417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8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7D82"/>
    <w:rsid w:val="00785F46"/>
    <w:rsid w:val="007E0455"/>
    <w:rsid w:val="007E69F0"/>
    <w:rsid w:val="00804B85"/>
    <w:rsid w:val="008226B2"/>
    <w:rsid w:val="00862D88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74F6"/>
  <w15:chartTrackingRefBased/>
  <w15:docId w15:val="{2AFAF23A-1619-4819-B4D8-53B27A75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8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8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8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8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8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6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8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62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D8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77D82"/>
    <w:rPr>
      <w:b/>
      <w:bCs/>
    </w:rPr>
  </w:style>
  <w:style w:type="character" w:styleId="Emphasis">
    <w:name w:val="Emphasis"/>
    <w:basedOn w:val="DefaultParagraphFont"/>
    <w:uiPriority w:val="20"/>
    <w:qFormat/>
    <w:rsid w:val="00777D82"/>
    <w:rPr>
      <w:i/>
      <w:iCs/>
    </w:rPr>
  </w:style>
  <w:style w:type="character" w:customStyle="1" w:styleId="relative">
    <w:name w:val="relative"/>
    <w:basedOn w:val="DefaultParagraphFont"/>
    <w:rsid w:val="00777D82"/>
  </w:style>
  <w:style w:type="paragraph" w:customStyle="1" w:styleId="not-prose">
    <w:name w:val="not-prose"/>
    <w:basedOn w:val="Normal"/>
    <w:rsid w:val="00777D8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2026-01-11T23:02:00Z</dcterms:created>
  <dcterms:modified xsi:type="dcterms:W3CDTF">2026-01-11T23:02:00Z</dcterms:modified>
</cp:coreProperties>
</file>