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A879" w14:textId="1E670C7B" w:rsidR="00AC5231" w:rsidRDefault="00820A94">
      <w:pPr>
        <w:rPr>
          <w:lang w:val="en-US"/>
        </w:rPr>
      </w:pPr>
      <w:r w:rsidRPr="00820A94">
        <w:rPr>
          <w:lang w:val="en-US"/>
        </w:rPr>
        <w:t>2024 Review on Risk Assessment of Power System under Rainstorm-Flood and Disaster Control Improvement Strategies-IOP Publishing</w:t>
      </w:r>
    </w:p>
    <w:p w14:paraId="6395B662" w14:textId="77777777" w:rsidR="00820A94" w:rsidRDefault="00820A94">
      <w:pPr>
        <w:rPr>
          <w:lang w:val="en-US"/>
        </w:rPr>
      </w:pPr>
    </w:p>
    <w:p w14:paraId="259CAF27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9B72B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Review on Risk Assessment of Power System under Rainstorm-Flood and Disaster Control Improvement Strategies</w:t>
      </w: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Wenjie Wu; Hui Hou; Yangjun Zhou; Guohui Wei; Wei Zhang; Shiwen Zhong</w:t>
      </w: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9B72B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Journal of Physics: Conference Series</w:t>
      </w: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(IOP Publishing)</w:t>
      </w: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2024</w:t>
      </w: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10.1088/1742-6596/2774/1/012077</w:t>
      </w:r>
    </w:p>
    <w:p w14:paraId="06F83114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E885FB">
          <v:rect id="_x0000_i1025" style="width:0;height:1.5pt" o:hralign="center" o:hrstd="t" o:hr="t" fillcolor="#a0a0a0" stroked="f"/>
        </w:pict>
      </w:r>
    </w:p>
    <w:p w14:paraId="7A7F91CC" w14:textId="77777777" w:rsidR="009B72BA" w:rsidRPr="009B72BA" w:rsidRDefault="009B72BA" w:rsidP="009B72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B092E88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especializada em resiliência e avaliação de risco do sistema elétrico sob eventos de chuva extrema e cheias (rainstorm–flood)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Ele estrutura o tema em três pilares principais:</w:t>
      </w:r>
    </w:p>
    <w:p w14:paraId="7A4ACEC6" w14:textId="77777777" w:rsidR="009B72BA" w:rsidRPr="009B72BA" w:rsidRDefault="009B72BA" w:rsidP="009B72B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do desastre (hidrológica e baseada em machine learning);</w:t>
      </w:r>
    </w:p>
    <w:p w14:paraId="22EB8B0D" w14:textId="77777777" w:rsidR="009B72BA" w:rsidRPr="009B72BA" w:rsidRDefault="009B72BA" w:rsidP="009B72B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quantitativa do risco da rede elétrica frente a inundações;</w:t>
      </w:r>
    </w:p>
    <w:p w14:paraId="414234C9" w14:textId="77777777" w:rsidR="009B72BA" w:rsidRPr="009B72BA" w:rsidRDefault="009B72BA" w:rsidP="009B72B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reforço e recuperação da rede antes e depois do desastre.</w:t>
      </w:r>
    </w:p>
    <w:p w14:paraId="23EFCC4D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afirma que o objetivo é:</w:t>
      </w:r>
    </w:p>
    <w:p w14:paraId="417D722D" w14:textId="77777777" w:rsidR="009B72BA" w:rsidRPr="009B72BA" w:rsidRDefault="009B72BA" w:rsidP="009B72B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estudar o mecanismo de evolução do desastre chuva–cheia;</w:t>
      </w:r>
    </w:p>
    <w:p w14:paraId="0491F7C7" w14:textId="77777777" w:rsidR="009B72BA" w:rsidRPr="009B72BA" w:rsidRDefault="009B72BA" w:rsidP="009B72B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avaliar o risco da rede elétrica;</w:t>
      </w:r>
    </w:p>
    <w:p w14:paraId="6EDB2F15" w14:textId="77777777" w:rsidR="009B72BA" w:rsidRPr="009B72BA" w:rsidRDefault="009B72BA" w:rsidP="009B72B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formular estratégias eficientes de controlo de cheias para melhorar a resiliência.</w:t>
      </w:r>
    </w:p>
    <w:p w14:paraId="69AA35C2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diretamente a </w:t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relação clima extremo → dano físico → risco da infraestrutura elétrica → reforço e recuperação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o núcleo da sua tese.</w:t>
      </w:r>
    </w:p>
    <w:p w14:paraId="41DD3A81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68B07E">
          <v:rect id="_x0000_i1026" style="width:0;height:1.5pt" o:hralign="center" o:hrstd="t" o:hr="t" fillcolor="#a0a0a0" stroked="f"/>
        </w:pict>
      </w:r>
    </w:p>
    <w:p w14:paraId="5F1A3756" w14:textId="77777777" w:rsidR="009B72BA" w:rsidRPr="009B72BA" w:rsidRDefault="009B72BA" w:rsidP="009B72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para a sua tese</w:t>
      </w:r>
    </w:p>
    <w:p w14:paraId="0BC9BB3B" w14:textId="77777777" w:rsidR="009B72BA" w:rsidRPr="009B72BA" w:rsidRDefault="009B72BA" w:rsidP="009B72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Ligação explícita entre cheias e falha física de componentes</w:t>
      </w:r>
    </w:p>
    <w:p w14:paraId="552089DE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introdução, o artigo afirma que o risco de cheias decorre de:</w:t>
      </w:r>
    </w:p>
    <w:p w14:paraId="5C55F5C5" w14:textId="77777777" w:rsidR="009B72BA" w:rsidRPr="009B72BA" w:rsidRDefault="009B72BA" w:rsidP="009B72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erosão de fundações de postes e torres;</w:t>
      </w:r>
    </w:p>
    <w:p w14:paraId="68C26486" w14:textId="77777777" w:rsidR="009B72BA" w:rsidRPr="009B72BA" w:rsidRDefault="009B72BA" w:rsidP="009B72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instabilidade estrutural por lavagem do solo;</w:t>
      </w:r>
    </w:p>
    <w:p w14:paraId="04976058" w14:textId="77777777" w:rsidR="009B72BA" w:rsidRPr="009B72BA" w:rsidRDefault="009B72BA" w:rsidP="009B72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por detritos transportados pela água;</w:t>
      </w:r>
    </w:p>
    <w:p w14:paraId="3E57C684" w14:textId="77777777" w:rsidR="009B72BA" w:rsidRPr="009B72BA" w:rsidRDefault="009B72BA" w:rsidP="009B72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do isolamento de cabos subterrâneos;</w:t>
      </w:r>
    </w:p>
    <w:p w14:paraId="486798C9" w14:textId="77777777" w:rsidR="009B72BA" w:rsidRPr="009B72BA" w:rsidRDefault="009B72BA" w:rsidP="009B72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muros de subestações.</w:t>
      </w:r>
    </w:p>
    <w:p w14:paraId="495D20E6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particular, na página 3, é dito explicitamente que:</w:t>
      </w:r>
    </w:p>
    <w:p w14:paraId="14C3F525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“for transmission pole, the foundation is easy to be washed away by floods, making it lose its stability and toppling.”</w:t>
      </w:r>
    </w:p>
    <w:p w14:paraId="3CA03AE6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uma descrição direta de </w:t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de linhas de transmissão em cheias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raramente tratado com clareza.</w:t>
      </w:r>
    </w:p>
    <w:p w14:paraId="6A0054B5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47C875">
          <v:rect id="_x0000_i1027" style="width:0;height:1.5pt" o:hralign="center" o:hrstd="t" o:hr="t" fillcolor="#a0a0a0" stroked="f"/>
        </w:pict>
      </w:r>
    </w:p>
    <w:p w14:paraId="29BE84B6" w14:textId="77777777" w:rsidR="009B72BA" w:rsidRPr="009B72BA" w:rsidRDefault="009B72BA" w:rsidP="009B72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do evento extremo (chuva–cheia)</w:t>
      </w:r>
    </w:p>
    <w:p w14:paraId="0CF6159C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faz uma revisão detalhada de:</w:t>
      </w:r>
    </w:p>
    <w:p w14:paraId="57A7ACD4" w14:textId="77777777" w:rsidR="009B72BA" w:rsidRPr="009B72BA" w:rsidRDefault="009B72BA" w:rsidP="009B72B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hidrológicos 1D, 2D e 1D–2D acoplados;</w:t>
      </w:r>
    </w:p>
    <w:p w14:paraId="569E32D5" w14:textId="77777777" w:rsidR="009B72BA" w:rsidRPr="009B72BA" w:rsidRDefault="009B72BA" w:rsidP="009B72B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de troca de fluxo entre drenagem e superfície (Eq. 1, pág. 4);</w:t>
      </w:r>
    </w:p>
    <w:p w14:paraId="0E10EBD9" w14:textId="77777777" w:rsidR="009B72BA" w:rsidRPr="009B72BA" w:rsidRDefault="009B72BA" w:rsidP="009B72B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de generalização dos modelos puramente físicos;</w:t>
      </w:r>
    </w:p>
    <w:p w14:paraId="3A34AED6" w14:textId="77777777" w:rsidR="009B72BA" w:rsidRPr="009B72BA" w:rsidRDefault="009B72BA" w:rsidP="009B72B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complementar de machine learning para previsão de precipitação e mapeamento de áreas inundadas.</w:t>
      </w:r>
    </w:p>
    <w:p w14:paraId="12241AC4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fornece base para a sua cadeia: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intensidade física → dano estrutural → falha elétrica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238E93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E225EB">
          <v:rect id="_x0000_i1028" style="width:0;height:1.5pt" o:hralign="center" o:hrstd="t" o:hr="t" fillcolor="#a0a0a0" stroked="f"/>
        </w:pict>
      </w:r>
    </w:p>
    <w:p w14:paraId="052147D1" w14:textId="77777777" w:rsidR="009B72BA" w:rsidRPr="009B72BA" w:rsidRDefault="009B72BA" w:rsidP="009B72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Avaliação quantitativa do risco da rede elétrica</w:t>
      </w:r>
    </w:p>
    <w:p w14:paraId="68CCC90E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3, o artigo mostra que o risco deve ser avaliado combinando:</w:t>
      </w:r>
    </w:p>
    <w:p w14:paraId="134A1DC4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Risco=Probabilidade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de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falha×Consequ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64AF76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discute:</w:t>
      </w:r>
    </w:p>
    <w:p w14:paraId="3AAC11BE" w14:textId="77777777" w:rsidR="009B72BA" w:rsidRPr="009B72BA" w:rsidRDefault="009B72BA" w:rsidP="009B72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de intervalos probabilísticos de falha;</w:t>
      </w:r>
    </w:p>
    <w:p w14:paraId="763171A0" w14:textId="77777777" w:rsidR="009B72BA" w:rsidRPr="009B72BA" w:rsidRDefault="009B72BA" w:rsidP="009B72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curvas de vulnerabilidade;</w:t>
      </w:r>
    </w:p>
    <w:p w14:paraId="61E0EB87" w14:textId="77777777" w:rsidR="009B72BA" w:rsidRPr="009B72BA" w:rsidRDefault="009B72BA" w:rsidP="009B72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profundidade de inundação como variável crítica;</w:t>
      </w:r>
    </w:p>
    <w:p w14:paraId="0CB8832C" w14:textId="77777777" w:rsidR="009B72BA" w:rsidRPr="009B72BA" w:rsidRDefault="009B72BA" w:rsidP="009B72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de modelos físicos para subestações e postes.</w:t>
      </w:r>
    </w:p>
    <w:p w14:paraId="1D8CDC65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página 5, a Tabela 1 apresenta dados normativos de altura de instalação de equipamentos de distribuição e associa níveis de risco conforme a profundidade de inundação (baixo, médio, alto risco).</w:t>
      </w:r>
    </w:p>
    <w:p w14:paraId="3FEFC504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sendo para distribuição, o conceito é diretamente transferível para LT, como:</w:t>
      </w:r>
    </w:p>
    <w:p w14:paraId="6C65F860" w14:textId="77777777" w:rsidR="009B72BA" w:rsidRPr="009B72BA" w:rsidRDefault="009B72BA" w:rsidP="009B72B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altura crítica de fundação;</w:t>
      </w:r>
    </w:p>
    <w:p w14:paraId="1EF6777C" w14:textId="77777777" w:rsidR="009B72BA" w:rsidRPr="009B72BA" w:rsidRDefault="009B72BA" w:rsidP="009B72B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cota de inundação admissível;</w:t>
      </w:r>
    </w:p>
    <w:p w14:paraId="70528638" w14:textId="77777777" w:rsidR="009B72BA" w:rsidRPr="009B72BA" w:rsidRDefault="009B72BA" w:rsidP="009B72B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limiar de colapso estrutural.</w:t>
      </w:r>
    </w:p>
    <w:p w14:paraId="28F3F8B3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D5740D">
          <v:rect id="_x0000_i1029" style="width:0;height:1.5pt" o:hralign="center" o:hrstd="t" o:hr="t" fillcolor="#a0a0a0" stroked="f"/>
        </w:pict>
      </w:r>
    </w:p>
    <w:p w14:paraId="3298A34D" w14:textId="77777777" w:rsidR="009B72BA" w:rsidRPr="009B72BA" w:rsidRDefault="009B72BA" w:rsidP="009B72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2.4 Estratégias de reforço antes e depois do desastre</w:t>
      </w:r>
    </w:p>
    <w:p w14:paraId="24BD8443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4, o artigo separa claramente:</w:t>
      </w:r>
    </w:p>
    <w:p w14:paraId="1587B62A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Pré-desastre:</w:t>
      </w:r>
    </w:p>
    <w:p w14:paraId="1264291A" w14:textId="77777777" w:rsidR="009B72BA" w:rsidRPr="009B72BA" w:rsidRDefault="009B72BA" w:rsidP="009B72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 de linhas;</w:t>
      </w:r>
    </w:p>
    <w:p w14:paraId="278974A2" w14:textId="77777777" w:rsidR="009B72BA" w:rsidRPr="009B72BA" w:rsidRDefault="009B72BA" w:rsidP="009B72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elevação e proteção de subestações;</w:t>
      </w:r>
    </w:p>
    <w:p w14:paraId="5F4C2871" w14:textId="77777777" w:rsidR="009B72BA" w:rsidRPr="009B72BA" w:rsidRDefault="009B72BA" w:rsidP="009B72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 de postes;</w:t>
      </w:r>
    </w:p>
    <w:p w14:paraId="07B85CBB" w14:textId="77777777" w:rsidR="009B72BA" w:rsidRPr="009B72BA" w:rsidRDefault="009B72BA" w:rsidP="009B72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sacos de areia e barreiras temporárias;</w:t>
      </w:r>
    </w:p>
    <w:p w14:paraId="46CA3811" w14:textId="77777777" w:rsidR="009B72BA" w:rsidRPr="009B72BA" w:rsidRDefault="009B72BA" w:rsidP="009B72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de longo e curto prazo.</w:t>
      </w:r>
    </w:p>
    <w:p w14:paraId="56D5BE9D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Pós-desastre:</w:t>
      </w:r>
    </w:p>
    <w:p w14:paraId="60FE7017" w14:textId="77777777" w:rsidR="009B72BA" w:rsidRPr="009B72BA" w:rsidRDefault="009B72BA" w:rsidP="009B72B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do despacho de equipas de reparo;</w:t>
      </w:r>
    </w:p>
    <w:p w14:paraId="1C1F0124" w14:textId="77777777" w:rsidR="009B72BA" w:rsidRPr="009B72BA" w:rsidRDefault="009B72BA" w:rsidP="009B72B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microgrids e geração móvel;</w:t>
      </w:r>
    </w:p>
    <w:p w14:paraId="6C7B934C" w14:textId="77777777" w:rsidR="009B72BA" w:rsidRPr="009B72BA" w:rsidRDefault="009B72BA" w:rsidP="009B72B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com a rede viária;</w:t>
      </w:r>
    </w:p>
    <w:p w14:paraId="5BCEC6EA" w14:textId="77777777" w:rsidR="009B72BA" w:rsidRPr="009B72BA" w:rsidRDefault="009B72BA" w:rsidP="009B72B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de que as cheias afetam também o acesso às infraestruturas.</w:t>
      </w:r>
    </w:p>
    <w:p w14:paraId="26B1E609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fecha completamente o ciclo da resiliência física: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preparar → resistir → absorver → recuperar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D2B7BF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D1DBBB">
          <v:rect id="_x0000_i1030" style="width:0;height:1.5pt" o:hralign="center" o:hrstd="t" o:hr="t" fillcolor="#a0a0a0" stroked="f"/>
        </w:pict>
      </w:r>
    </w:p>
    <w:p w14:paraId="5BDFD102" w14:textId="77777777" w:rsidR="009B72BA" w:rsidRPr="009B72BA" w:rsidRDefault="009B72BA" w:rsidP="009B72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34622387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limitações são naturais de um artigo de revisão:</w:t>
      </w:r>
    </w:p>
    <w:p w14:paraId="33F9B7CD" w14:textId="77777777" w:rsidR="009B72BA" w:rsidRPr="009B72BA" w:rsidRDefault="009B72BA" w:rsidP="009B72B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foca mais fortemente em redes de distribuição e subestações;</w:t>
      </w:r>
    </w:p>
    <w:p w14:paraId="0E0D1170" w14:textId="77777777" w:rsidR="009B72BA" w:rsidRPr="009B72BA" w:rsidRDefault="009B72BA" w:rsidP="009B72B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apresenta curvas de fragilidade específicas para torres de LT;</w:t>
      </w:r>
    </w:p>
    <w:p w14:paraId="2662A0A0" w14:textId="77777777" w:rsidR="009B72BA" w:rsidRPr="009B72BA" w:rsidRDefault="009B72BA" w:rsidP="009B72B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um índice matemático de resiliência exclusivo para LT.</w:t>
      </w:r>
    </w:p>
    <w:p w14:paraId="30B8D0AD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essas lacunas são exatamente onde a sua tese se posiciona como contribuição original.</w:t>
      </w:r>
    </w:p>
    <w:p w14:paraId="3D2A3951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E779F0">
          <v:rect id="_x0000_i1031" style="width:0;height:1.5pt" o:hralign="center" o:hrstd="t" o:hr="t" fillcolor="#a0a0a0" stroked="f"/>
        </w:pict>
      </w:r>
    </w:p>
    <w:p w14:paraId="17E5A24F" w14:textId="77777777" w:rsidR="009B72BA" w:rsidRPr="009B72BA" w:rsidRDefault="009B72BA" w:rsidP="009B72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F9067EB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9B72B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3277"/>
      </w:tblGrid>
      <w:tr w:rsidR="009B72BA" w:rsidRPr="009B72BA" w14:paraId="54410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F9D8E" w14:textId="77777777" w:rsidR="009B72BA" w:rsidRPr="009B72BA" w:rsidRDefault="009B72BA" w:rsidP="009B72B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07C1BBE" w14:textId="77777777" w:rsidR="009B72BA" w:rsidRPr="009B72BA" w:rsidRDefault="009B72BA" w:rsidP="009B72B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B72BA" w:rsidRPr="009B72BA" w14:paraId="43BFE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42E2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(chuva–cheia)</w:t>
            </w:r>
          </w:p>
        </w:tc>
        <w:tc>
          <w:tcPr>
            <w:tcW w:w="0" w:type="auto"/>
            <w:vAlign w:val="center"/>
            <w:hideMark/>
          </w:tcPr>
          <w:p w14:paraId="0728CFFE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72BA" w:rsidRPr="009B72BA" w14:paraId="08B6E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0E41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infraestrutura elétrica</w:t>
            </w:r>
          </w:p>
        </w:tc>
        <w:tc>
          <w:tcPr>
            <w:tcW w:w="0" w:type="auto"/>
            <w:vAlign w:val="center"/>
            <w:hideMark/>
          </w:tcPr>
          <w:p w14:paraId="65299E9D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72BA" w:rsidRPr="009B72BA" w14:paraId="243E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7A99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(fundação, colapso)</w:t>
            </w:r>
          </w:p>
        </w:tc>
        <w:tc>
          <w:tcPr>
            <w:tcW w:w="0" w:type="auto"/>
            <w:vAlign w:val="center"/>
            <w:hideMark/>
          </w:tcPr>
          <w:p w14:paraId="391636B8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72BA" w:rsidRPr="009B72BA" w14:paraId="495B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B9A8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do evento climático</w:t>
            </w:r>
          </w:p>
        </w:tc>
        <w:tc>
          <w:tcPr>
            <w:tcW w:w="0" w:type="auto"/>
            <w:vAlign w:val="center"/>
            <w:hideMark/>
          </w:tcPr>
          <w:p w14:paraId="21976DC6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72BA" w:rsidRPr="009B72BA" w14:paraId="7AFF8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8D04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Avaliação quantitativa de risco</w:t>
            </w:r>
          </w:p>
        </w:tc>
        <w:tc>
          <w:tcPr>
            <w:tcW w:w="0" w:type="auto"/>
            <w:vAlign w:val="center"/>
            <w:hideMark/>
          </w:tcPr>
          <w:p w14:paraId="7483AFE3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72BA" w:rsidRPr="009B72BA" w14:paraId="0BBE3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0DAA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Estratégias de recuperação física</w:t>
            </w:r>
          </w:p>
        </w:tc>
        <w:tc>
          <w:tcPr>
            <w:tcW w:w="0" w:type="auto"/>
            <w:vAlign w:val="center"/>
            <w:hideMark/>
          </w:tcPr>
          <w:p w14:paraId="1F7FFA9E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72BA" w:rsidRPr="009B72BA" w14:paraId="5DC63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203F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</w:t>
            </w:r>
          </w:p>
        </w:tc>
        <w:tc>
          <w:tcPr>
            <w:tcW w:w="0" w:type="auto"/>
            <w:vAlign w:val="center"/>
            <w:hideMark/>
          </w:tcPr>
          <w:p w14:paraId="7414D1EC" w14:textId="77777777" w:rsidR="009B72BA" w:rsidRPr="009B72BA" w:rsidRDefault="009B72BA" w:rsidP="009B72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72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9B72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implícitas (não formalizadas)</w:t>
            </w:r>
          </w:p>
        </w:tc>
      </w:tr>
    </w:tbl>
    <w:p w14:paraId="1947412E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9C4DFD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3DC054">
          <v:rect id="_x0000_i1032" style="width:0;height:1.5pt" o:hralign="center" o:hrstd="t" o:hr="t" fillcolor="#a0a0a0" stroked="f"/>
        </w:pict>
      </w:r>
    </w:p>
    <w:p w14:paraId="5068B94D" w14:textId="77777777" w:rsidR="009B72BA" w:rsidRPr="009B72BA" w:rsidRDefault="009B72BA" w:rsidP="009B72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C99A95F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0E0378A8" w14:textId="77777777" w:rsidR="009B72BA" w:rsidRPr="009B72BA" w:rsidRDefault="009B72BA" w:rsidP="009B72B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capítulo de </w:t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(cheias);</w:t>
      </w:r>
    </w:p>
    <w:p w14:paraId="36388206" w14:textId="77777777" w:rsidR="009B72BA" w:rsidRPr="009B72BA" w:rsidRDefault="009B72BA" w:rsidP="009B72B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ligação direta entre hidrologia e falha física de LT;</w:t>
      </w:r>
    </w:p>
    <w:p w14:paraId="30E0F47A" w14:textId="77777777" w:rsidR="009B72BA" w:rsidRPr="009B72BA" w:rsidRDefault="009B72BA" w:rsidP="009B72B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necessidade de curvas de fragilidade específicas para fundações de torres;</w:t>
      </w:r>
    </w:p>
    <w:p w14:paraId="410FAD0F" w14:textId="77777777" w:rsidR="009B72BA" w:rsidRPr="009B72BA" w:rsidRDefault="009B72BA" w:rsidP="009B72B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o conceito de risco como probabilidade × consequência;</w:t>
      </w:r>
    </w:p>
    <w:p w14:paraId="116EEFE5" w14:textId="77777777" w:rsidR="009B72BA" w:rsidRPr="009B72BA" w:rsidRDefault="009B72BA" w:rsidP="009B72B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o seu modelo climático de entrada para o índice de resiliência.</w:t>
      </w:r>
    </w:p>
    <w:p w14:paraId="67F5D6B1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08560C">
          <v:rect id="_x0000_i1033" style="width:0;height:1.5pt" o:hralign="center" o:hrstd="t" o:hr="t" fillcolor="#a0a0a0" stroked="f"/>
        </w:pict>
      </w:r>
    </w:p>
    <w:p w14:paraId="5D3A2E79" w14:textId="77777777" w:rsidR="009B72BA" w:rsidRPr="009B72BA" w:rsidRDefault="009B72BA" w:rsidP="009B72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C15C08F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0988F74F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dos poucos artigos de revisão que descreve, de forma explícita e física, como </w:t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cheias provocadas por chuva extrema geram falha estrutural em componentes da rede elétrica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postes e fundações. Ele conecta diretamente clima, engenharia civil e resiliência elétrica.</w:t>
      </w:r>
    </w:p>
    <w:p w14:paraId="66843E81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D9C3D5">
          <v:rect id="_x0000_i1034" style="width:0;height:1.5pt" o:hralign="center" o:hrstd="t" o:hr="t" fillcolor="#a0a0a0" stroked="f"/>
        </w:pict>
      </w:r>
    </w:p>
    <w:p w14:paraId="7A5ECC87" w14:textId="77777777" w:rsidR="009B72BA" w:rsidRPr="009B72BA" w:rsidRDefault="009B72BA" w:rsidP="009B72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21D945F0" w14:textId="77777777" w:rsidR="009B72BA" w:rsidRPr="009B72BA" w:rsidRDefault="009B72BA" w:rsidP="009B72B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75CDB6F" w14:textId="77777777" w:rsidR="009B72BA" w:rsidRPr="009B72BA" w:rsidRDefault="009B72BA" w:rsidP="009B72B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de risco e resiliência do sistema elétrico sob desastres de chuva–cheia</w:t>
      </w:r>
    </w:p>
    <w:p w14:paraId="305B0399" w14:textId="77777777" w:rsidR="009B72BA" w:rsidRPr="009B72BA" w:rsidRDefault="009B72BA" w:rsidP="009B72B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2EA5C8FE" w14:textId="77777777" w:rsidR="009B72BA" w:rsidRPr="009B72BA" w:rsidRDefault="009B72BA" w:rsidP="009B72B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91C8BE5" w14:textId="77777777" w:rsidR="009B72BA" w:rsidRPr="009B72BA" w:rsidRDefault="009B72BA" w:rsidP="009B72BA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472F9EF1" w14:textId="77777777" w:rsidR="009B72BA" w:rsidRPr="009B72BA" w:rsidRDefault="009B72BA" w:rsidP="009B72BA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8F159B9" w14:textId="77777777" w:rsidR="009B72BA" w:rsidRPr="009B72BA" w:rsidRDefault="009B72BA" w:rsidP="009B72BA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E0BBD57" w14:textId="77777777" w:rsidR="009B72BA" w:rsidRPr="009B72BA" w:rsidRDefault="009B72BA" w:rsidP="009B72BA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136B6FC0" w14:textId="77777777" w:rsidR="009B72BA" w:rsidRPr="009B72BA" w:rsidRDefault="009B72BA" w:rsidP="009B72BA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1BAAD49F" w14:textId="77777777" w:rsidR="009B72BA" w:rsidRPr="009B72BA" w:rsidRDefault="009B72BA" w:rsidP="009B72B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72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03AB9043" w14:textId="77777777" w:rsidR="009B72BA" w:rsidRPr="009B72BA" w:rsidRDefault="009B72BA" w:rsidP="009B72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E3A8211">
          <v:rect id="_x0000_i1035" style="width:0;height:1.5pt" o:hralign="center" o:hrstd="t" o:hr="t" fillcolor="#a0a0a0" stroked="f"/>
        </w:pict>
      </w:r>
    </w:p>
    <w:p w14:paraId="67CA0C2A" w14:textId="77777777" w:rsidR="009B72BA" w:rsidRPr="009B72BA" w:rsidRDefault="009B72BA" w:rsidP="009B72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B72B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(formato IEEE)</w:t>
      </w:r>
    </w:p>
    <w:p w14:paraId="4D419F71" w14:textId="77777777" w:rsidR="009B72BA" w:rsidRPr="009B72BA" w:rsidRDefault="009B72BA" w:rsidP="009B72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W. Wu, H. Hou, Y. Zhou, G. Wei, W. Zhang, and S. Zhong, “Review on risk assessment of power system under rainstorm-flood and disaster control improvement strategies,” </w:t>
      </w:r>
      <w:r w:rsidRPr="009B72B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J. Phys.: Conf. Ser.</w:t>
      </w:r>
      <w:r w:rsidRPr="009B72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2774, no. 1, art. 012077, 2024, doi: 10.1088/1742-6596/2774/1/012077.</w:t>
      </w:r>
    </w:p>
    <w:p w14:paraId="0EFF0D77" w14:textId="77777777" w:rsidR="00820A94" w:rsidRPr="00820A94" w:rsidRDefault="00820A94">
      <w:pPr>
        <w:rPr>
          <w:lang w:val="en-US"/>
        </w:rPr>
      </w:pPr>
    </w:p>
    <w:sectPr w:rsidR="00820A94" w:rsidRPr="00820A9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543"/>
    <w:multiLevelType w:val="multilevel"/>
    <w:tmpl w:val="E97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B4853"/>
    <w:multiLevelType w:val="multilevel"/>
    <w:tmpl w:val="AF7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16706"/>
    <w:multiLevelType w:val="multilevel"/>
    <w:tmpl w:val="583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D730E"/>
    <w:multiLevelType w:val="multilevel"/>
    <w:tmpl w:val="651C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9779B"/>
    <w:multiLevelType w:val="multilevel"/>
    <w:tmpl w:val="748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57D2F"/>
    <w:multiLevelType w:val="multilevel"/>
    <w:tmpl w:val="72C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F7F9D"/>
    <w:multiLevelType w:val="multilevel"/>
    <w:tmpl w:val="116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74892"/>
    <w:multiLevelType w:val="multilevel"/>
    <w:tmpl w:val="95C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45C75"/>
    <w:multiLevelType w:val="multilevel"/>
    <w:tmpl w:val="7F0C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133D8"/>
    <w:multiLevelType w:val="multilevel"/>
    <w:tmpl w:val="56C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D5A62"/>
    <w:multiLevelType w:val="multilevel"/>
    <w:tmpl w:val="4780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5451">
    <w:abstractNumId w:val="8"/>
  </w:num>
  <w:num w:numId="2" w16cid:durableId="1209075212">
    <w:abstractNumId w:val="7"/>
  </w:num>
  <w:num w:numId="3" w16cid:durableId="491681287">
    <w:abstractNumId w:val="1"/>
  </w:num>
  <w:num w:numId="4" w16cid:durableId="518936765">
    <w:abstractNumId w:val="2"/>
  </w:num>
  <w:num w:numId="5" w16cid:durableId="1174342412">
    <w:abstractNumId w:val="10"/>
  </w:num>
  <w:num w:numId="6" w16cid:durableId="1494107575">
    <w:abstractNumId w:val="9"/>
  </w:num>
  <w:num w:numId="7" w16cid:durableId="451247048">
    <w:abstractNumId w:val="4"/>
  </w:num>
  <w:num w:numId="8" w16cid:durableId="1305816799">
    <w:abstractNumId w:val="0"/>
  </w:num>
  <w:num w:numId="9" w16cid:durableId="1808232419">
    <w:abstractNumId w:val="5"/>
  </w:num>
  <w:num w:numId="10" w16cid:durableId="1582063574">
    <w:abstractNumId w:val="3"/>
  </w:num>
  <w:num w:numId="11" w16cid:durableId="170337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9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0A94"/>
    <w:rsid w:val="008226B2"/>
    <w:rsid w:val="008C0D5E"/>
    <w:rsid w:val="009B0300"/>
    <w:rsid w:val="009B72BA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EE7C4"/>
  <w15:chartTrackingRefBased/>
  <w15:docId w15:val="{C41B69B9-2AFA-4124-A7A3-9D64A100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9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9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9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9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9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2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9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20A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2B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9B72BA"/>
    <w:rPr>
      <w:i/>
      <w:iCs/>
    </w:rPr>
  </w:style>
  <w:style w:type="character" w:styleId="Strong">
    <w:name w:val="Strong"/>
    <w:basedOn w:val="DefaultParagraphFont"/>
    <w:uiPriority w:val="22"/>
    <w:qFormat/>
    <w:rsid w:val="009B72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2026-01-12T09:39:00Z</dcterms:created>
  <dcterms:modified xsi:type="dcterms:W3CDTF">2026-01-12T09:39:00Z</dcterms:modified>
</cp:coreProperties>
</file>