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7557" w14:textId="6005D34C" w:rsidR="00AC5231" w:rsidRDefault="00A54EE6">
      <w:pPr>
        <w:rPr>
          <w:lang w:val="en-US"/>
        </w:rPr>
      </w:pPr>
      <w:r w:rsidRPr="00A54EE6">
        <w:rPr>
          <w:lang w:val="en-US"/>
        </w:rPr>
        <w:t>2024 Vulnerability-based seismic resilience and post-earthquake recovery assessment for substation systems-ELSEVIER</w:t>
      </w:r>
    </w:p>
    <w:p w14:paraId="36C2C3E5" w14:textId="77777777" w:rsidR="00A54EE6" w:rsidRDefault="00A54EE6">
      <w:pPr>
        <w:rPr>
          <w:lang w:val="en-US"/>
        </w:rPr>
      </w:pPr>
    </w:p>
    <w:p w14:paraId="615E316D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 (2024)</w:t>
      </w:r>
      <w:r w:rsidRPr="00AE5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AE5F6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Vulnerability-based seismic resilience and post-earthquake recovery assessment for substation systems</w:t>
      </w:r>
      <w:r w:rsidRPr="00AE5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Xiao Liu; Siyuan Wu; Qiang Xie; Qiang Li</w:t>
      </w:r>
      <w:r w:rsidRPr="00AE5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AE5F6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Structures</w:t>
      </w:r>
      <w:r w:rsidRPr="00AE5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69, Elsevier, 2024</w:t>
      </w:r>
      <w:r w:rsidRPr="00AE5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10.1016/j.istruc.2024.107387</w:t>
      </w:r>
      <w:r w:rsidRPr="00AE5F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759B0E6B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58850752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02D9F5">
          <v:rect id="_x0000_i1025" style="width:0;height:1.5pt" o:hralign="center" o:hrstd="t" o:hr="t" fillcolor="#a0a0a0" stroked="f"/>
        </w:pict>
      </w:r>
    </w:p>
    <w:p w14:paraId="0276B6B9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F4C9A32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de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estrutural aplicada a sistemas elétricos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caráter metodológico e quantitativo.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trabalho trata exclusivamente de:</w:t>
      </w:r>
    </w:p>
    <w:p w14:paraId="58C4327A" w14:textId="77777777" w:rsidR="00AE5F6E" w:rsidRPr="00AE5F6E" w:rsidRDefault="00AE5F6E" w:rsidP="00AE5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sísmica de subestações;</w:t>
      </w:r>
    </w:p>
    <w:p w14:paraId="79D159A5" w14:textId="77777777" w:rsidR="00AE5F6E" w:rsidRPr="00AE5F6E" w:rsidRDefault="00AE5F6E" w:rsidP="00AE5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funcional em rede;</w:t>
      </w:r>
    </w:p>
    <w:p w14:paraId="6F68FB49" w14:textId="77777777" w:rsidR="00AE5F6E" w:rsidRPr="00AE5F6E" w:rsidRDefault="00AE5F6E" w:rsidP="00AE5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resiliência sísmica;</w:t>
      </w:r>
    </w:p>
    <w:p w14:paraId="297D1289" w14:textId="77777777" w:rsidR="00AE5F6E" w:rsidRPr="00AE5F6E" w:rsidRDefault="00AE5F6E" w:rsidP="00AE5F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 de recuperação pós-terramoto.</w:t>
      </w:r>
    </w:p>
    <w:p w14:paraId="3E3CE4B7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dos artigos mais completos existentes hoje sobre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sísmica de subestações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modelos probabilísticos, Monte Carlo e métricas formais de resiliência. </w:t>
      </w:r>
    </w:p>
    <w:p w14:paraId="411F1D3E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61B1A86A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706E62">
          <v:rect id="_x0000_i1026" style="width:0;height:1.5pt" o:hralign="center" o:hrstd="t" o:hr="t" fillcolor="#a0a0a0" stroked="f"/>
        </w:pict>
      </w:r>
    </w:p>
    <w:p w14:paraId="7796E2FD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728F071B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construir uma cadeia completa:</w:t>
      </w:r>
    </w:p>
    <w:p w14:paraId="7410991B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 → vulnerabilidade de equipamentos → perda funcional do sistema → estratégias de recuperação → índice quantitativo de resiliência.</w:t>
      </w:r>
    </w:p>
    <w:p w14:paraId="3BCE9C37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fazem isso através de:</w:t>
      </w:r>
    </w:p>
    <w:p w14:paraId="004BCA1E" w14:textId="77777777" w:rsidR="00AE5F6E" w:rsidRPr="00AE5F6E" w:rsidRDefault="00AE5F6E" w:rsidP="00AE5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vulnerabilidade sísmica dos equipamentos (log-normal, PGA como IM);</w:t>
      </w:r>
    </w:p>
    <w:p w14:paraId="76959618" w14:textId="77777777" w:rsidR="00AE5F6E" w:rsidRPr="00AE5F6E" w:rsidRDefault="00AE5F6E" w:rsidP="00AE5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funcional de rede da subestação (AND/OR lógico), mostrado nas Figuras 2 e 3 (pág. 3–4);</w:t>
      </w:r>
    </w:p>
    <w:p w14:paraId="63AC1592" w14:textId="77777777" w:rsidR="00AE5F6E" w:rsidRPr="00AE5F6E" w:rsidRDefault="00AE5F6E" w:rsidP="00AE5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Monte Carlo para estados funcionais do sistema (Eq. 3 a 8);</w:t>
      </w:r>
    </w:p>
    <w:p w14:paraId="5BC47E32" w14:textId="77777777" w:rsidR="00AE5F6E" w:rsidRPr="00AE5F6E" w:rsidRDefault="00AE5F6E" w:rsidP="00AE5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Definição de índices de funcionalidade do sistema (Eq. 9);</w:t>
      </w:r>
    </w:p>
    <w:p w14:paraId="1C2A1D2E" w14:textId="77777777" w:rsidR="00AE5F6E" w:rsidRPr="00AE5F6E" w:rsidRDefault="00AE5F6E" w:rsidP="00AE5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da recuperação por função escalonada no tempo (Figura 8, pág. 8);</w:t>
      </w:r>
    </w:p>
    <w:p w14:paraId="16AE3F76" w14:textId="77777777" w:rsidR="00AE5F6E" w:rsidRPr="00AE5F6E" w:rsidRDefault="00AE5F6E" w:rsidP="00AE5F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de resiliência baseado na integral da perda funcional no tempo (Eq. 14). </w:t>
      </w:r>
    </w:p>
    <w:p w14:paraId="35C54BDD" w14:textId="77777777" w:rsidR="00AE5F6E" w:rsidRPr="00AE5F6E" w:rsidRDefault="00AE5F6E" w:rsidP="00AE5F6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6CFC2763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479265">
          <v:rect id="_x0000_i1027" style="width:0;height:1.5pt" o:hralign="center" o:hrstd="t" o:hr="t" fillcolor="#a0a0a0" stroked="f"/>
        </w:pict>
      </w:r>
    </w:p>
    <w:p w14:paraId="207FF375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principais</w:t>
      </w:r>
    </w:p>
    <w:p w14:paraId="67AB97F5" w14:textId="77777777" w:rsidR="00AE5F6E" w:rsidRPr="00AE5F6E" w:rsidRDefault="00AE5F6E" w:rsidP="00AE5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Vulnerabilidade sísmica de equipamentos</w:t>
      </w:r>
    </w:p>
    <w:p w14:paraId="3CF184A5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tipo de equipamento é modelado por curva lognormal:</w:t>
      </w:r>
    </w:p>
    <w:p w14:paraId="187A8456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P(IM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PGA=x)=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⁡(x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μ)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β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F339B47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 μ é a mediana e β o desvio logarítmico (Eq. 1, pág. 3).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Esses parâmetros vêm do banco de dados PEER/FEMA (Tabela 1, pág. 9). </w:t>
      </w:r>
    </w:p>
    <w:p w14:paraId="69D8C9EF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3CC7B92E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C82300">
          <v:rect id="_x0000_i1028" style="width:0;height:1.5pt" o:hralign="center" o:hrstd="t" o:hr="t" fillcolor="#a0a0a0" stroked="f"/>
        </w:pict>
      </w:r>
    </w:p>
    <w:p w14:paraId="5517EE01" w14:textId="77777777" w:rsidR="00AE5F6E" w:rsidRPr="00AE5F6E" w:rsidRDefault="00AE5F6E" w:rsidP="00AE5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Modelo funcional de subestação</w:t>
      </w:r>
    </w:p>
    <w:p w14:paraId="12128378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subestação é modelada como:</w:t>
      </w:r>
    </w:p>
    <w:p w14:paraId="6B4A43AB" w14:textId="77777777" w:rsidR="00AE5F6E" w:rsidRPr="00AE5F6E" w:rsidRDefault="00AE5F6E" w:rsidP="00AE5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unidades line-in,</w:t>
      </w:r>
    </w:p>
    <w:p w14:paraId="1B12F65A" w14:textId="77777777" w:rsidR="00AE5F6E" w:rsidRPr="00AE5F6E" w:rsidRDefault="00AE5F6E" w:rsidP="00AE5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unidades busbar,</w:t>
      </w:r>
    </w:p>
    <w:p w14:paraId="41819EA8" w14:textId="77777777" w:rsidR="00AE5F6E" w:rsidRPr="00AE5F6E" w:rsidRDefault="00AE5F6E" w:rsidP="00AE5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transformadores,</w:t>
      </w:r>
    </w:p>
    <w:p w14:paraId="24B06335" w14:textId="77777777" w:rsidR="00AE5F6E" w:rsidRPr="00AE5F6E" w:rsidRDefault="00AE5F6E" w:rsidP="00AE5F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unidades line-out.</w:t>
      </w:r>
    </w:p>
    <w:p w14:paraId="1DDAA95E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lógica:</w:t>
      </w:r>
    </w:p>
    <w:p w14:paraId="68A04F11" w14:textId="77777777" w:rsidR="00AE5F6E" w:rsidRPr="00AE5F6E" w:rsidRDefault="00AE5F6E" w:rsidP="00AE5F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 → falha em série;</w:t>
      </w:r>
    </w:p>
    <w:p w14:paraId="690629CC" w14:textId="77777777" w:rsidR="00AE5F6E" w:rsidRPr="00AE5F6E" w:rsidRDefault="00AE5F6E" w:rsidP="00AE5F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 → redundância paralela.</w:t>
      </w:r>
    </w:p>
    <w:p w14:paraId="2C7E6328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Mostrado claramente na Figura 3 (pág. 4).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uma modelagem estrutural-elétrica rigorosa. </w:t>
      </w:r>
    </w:p>
    <w:p w14:paraId="07AECC87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57E90619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F3B002">
          <v:rect id="_x0000_i1029" style="width:0;height:1.5pt" o:hralign="center" o:hrstd="t" o:hr="t" fillcolor="#a0a0a0" stroked="f"/>
        </w:pict>
      </w:r>
    </w:p>
    <w:p w14:paraId="219BC99F" w14:textId="77777777" w:rsidR="00AE5F6E" w:rsidRPr="00AE5F6E" w:rsidRDefault="00AE5F6E" w:rsidP="00AE5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Dupla vulnerabilidade: sistema e usuários</w:t>
      </w:r>
    </w:p>
    <w:p w14:paraId="709298BF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constroem dois tipos de curvas:</w:t>
      </w:r>
    </w:p>
    <w:p w14:paraId="42FADC3C" w14:textId="77777777" w:rsidR="00AE5F6E" w:rsidRPr="00AE5F6E" w:rsidRDefault="00AE5F6E" w:rsidP="00AE5F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C1: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na capacidade de transmissão do sistema;</w:t>
      </w:r>
    </w:p>
    <w:p w14:paraId="2CDFC596" w14:textId="77777777" w:rsidR="00AE5F6E" w:rsidRPr="00AE5F6E" w:rsidRDefault="00AE5F6E" w:rsidP="00AE5F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C2: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na capacidade de suprimento de usuários críticos.</w:t>
      </w:r>
    </w:p>
    <w:p w14:paraId="1FABD287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aparece explicitamente nas Equações (3) a (8) e na Figura 5 (pág. 6).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salto qualitativo face a estudos que analisam apenas equipamentos. </w:t>
      </w:r>
    </w:p>
    <w:p w14:paraId="1DB84004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407C8B0E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B4240E">
          <v:rect id="_x0000_i1030" style="width:0;height:1.5pt" o:hralign="center" o:hrstd="t" o:hr="t" fillcolor="#a0a0a0" stroked="f"/>
        </w:pict>
      </w:r>
    </w:p>
    <w:p w14:paraId="04EF7B5F" w14:textId="77777777" w:rsidR="00AE5F6E" w:rsidRPr="00AE5F6E" w:rsidRDefault="00AE5F6E" w:rsidP="00AE5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Índice funcional do sistema</w:t>
      </w:r>
    </w:p>
    <w:p w14:paraId="725C9279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Definido como:</w:t>
      </w:r>
    </w:p>
    <w:p w14:paraId="646C172D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1C216DB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9, pág. 5),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onde K mede a funcionalidade residual do sistema após o sismo. </w:t>
      </w:r>
    </w:p>
    <w:p w14:paraId="2DF38C8D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7363D184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D7F311">
          <v:rect id="_x0000_i1031" style="width:0;height:1.5pt" o:hralign="center" o:hrstd="t" o:hr="t" fillcolor="#a0a0a0" stroked="f"/>
        </w:pict>
      </w:r>
    </w:p>
    <w:p w14:paraId="57699C0E" w14:textId="77777777" w:rsidR="00AE5F6E" w:rsidRPr="00AE5F6E" w:rsidRDefault="00AE5F6E" w:rsidP="00AE5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 Recuperação pós-terramoto</w:t>
      </w:r>
    </w:p>
    <w:p w14:paraId="09949C88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estratégias:</w:t>
      </w:r>
    </w:p>
    <w:p w14:paraId="2545BFE9" w14:textId="77777777" w:rsidR="00AE5F6E" w:rsidRPr="00AE5F6E" w:rsidRDefault="00AE5F6E" w:rsidP="00AE5F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– por tipo de equipamento;</w:t>
      </w:r>
    </w:p>
    <w:p w14:paraId="7FE01173" w14:textId="77777777" w:rsidR="00AE5F6E" w:rsidRPr="00AE5F6E" w:rsidRDefault="00AE5F6E" w:rsidP="00AE5F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SZ – por zona funcional;</w:t>
      </w:r>
    </w:p>
    <w:p w14:paraId="520A77BD" w14:textId="77777777" w:rsidR="00AE5F6E" w:rsidRPr="00AE5F6E" w:rsidRDefault="00AE5F6E" w:rsidP="00AE5F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 – por prioridade de usuários.</w:t>
      </w:r>
    </w:p>
    <w:p w14:paraId="76A07D60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Modeladas com tempos de reparo ~ distribuição normal (Eq. 10, pág. 6).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Função funcional no tempo é escalonada (Figura 8, pág. 8). </w:t>
      </w:r>
    </w:p>
    <w:p w14:paraId="05F6C56A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67001898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94C60B">
          <v:rect id="_x0000_i1032" style="width:0;height:1.5pt" o:hralign="center" o:hrstd="t" o:hr="t" fillcolor="#a0a0a0" stroked="f"/>
        </w:pict>
      </w:r>
    </w:p>
    <w:p w14:paraId="09BC7C0E" w14:textId="77777777" w:rsidR="00AE5F6E" w:rsidRPr="00AE5F6E" w:rsidRDefault="00AE5F6E" w:rsidP="00AE5F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3.6 Índice de resiliência</w:t>
      </w:r>
    </w:p>
    <w:p w14:paraId="1EEFC9BA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Definido como:</w:t>
      </w:r>
    </w:p>
    <w:p w14:paraId="701AB797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(100-K(t))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C01FF96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(Eq. 14, pág. 8).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Quanto maior R → pior a resiliência.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índice formal, quantitativo e plenamente reprodutível. </w:t>
      </w:r>
    </w:p>
    <w:p w14:paraId="03B6EE58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Vulnerability-based seismi…</w:t>
      </w:r>
    </w:p>
    <w:p w14:paraId="1BE25913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7E58ED">
          <v:rect id="_x0000_i1033" style="width:0;height:1.5pt" o:hralign="center" o:hrstd="t" o:hr="t" fillcolor="#a0a0a0" stroked="f"/>
        </w:pict>
      </w:r>
    </w:p>
    <w:p w14:paraId="557FDCBB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para a sua tese</w:t>
      </w:r>
    </w:p>
    <w:p w14:paraId="2543DFEE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excelência técnica, o artigo apresenta limitações claras face ao seu 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505"/>
      </w:tblGrid>
      <w:tr w:rsidR="00AE5F6E" w:rsidRPr="00AE5F6E" w14:paraId="3B152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79D0" w14:textId="77777777" w:rsidR="00AE5F6E" w:rsidRPr="00AE5F6E" w:rsidRDefault="00AE5F6E" w:rsidP="00AE5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C37FDEC" w14:textId="77777777" w:rsidR="00AE5F6E" w:rsidRPr="00AE5F6E" w:rsidRDefault="00AE5F6E" w:rsidP="00AE5F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AE5F6E" w:rsidRPr="00AE5F6E" w14:paraId="4DF5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A3AF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00D03104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AE5F6E" w:rsidRPr="00AE5F6E" w14:paraId="454C4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032B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</w:t>
            </w:r>
          </w:p>
        </w:tc>
        <w:tc>
          <w:tcPr>
            <w:tcW w:w="0" w:type="auto"/>
            <w:vAlign w:val="center"/>
            <w:hideMark/>
          </w:tcPr>
          <w:p w14:paraId="03B15667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nenhum</w:t>
            </w:r>
          </w:p>
        </w:tc>
      </w:tr>
      <w:tr w:rsidR="00AE5F6E" w:rsidRPr="00AE5F6E" w14:paraId="715B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6121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Vento, gelo, incêndio, temperatura</w:t>
            </w:r>
          </w:p>
        </w:tc>
        <w:tc>
          <w:tcPr>
            <w:tcW w:w="0" w:type="auto"/>
            <w:vAlign w:val="center"/>
            <w:hideMark/>
          </w:tcPr>
          <w:p w14:paraId="19D3E743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E5F6E" w:rsidRPr="00AE5F6E" w14:paraId="5106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B04F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torres/cabos</w:t>
            </w:r>
          </w:p>
        </w:tc>
        <w:tc>
          <w:tcPr>
            <w:tcW w:w="0" w:type="auto"/>
            <w:vAlign w:val="center"/>
            <w:hideMark/>
          </w:tcPr>
          <w:p w14:paraId="6F66ACF9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E5F6E" w:rsidRPr="00AE5F6E" w14:paraId="7040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2514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1DD42FF5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E5F6E" w:rsidRPr="00AE5F6E" w14:paraId="3410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4F3B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dano físico</w:t>
            </w:r>
          </w:p>
        </w:tc>
        <w:tc>
          <w:tcPr>
            <w:tcW w:w="0" w:type="auto"/>
            <w:vAlign w:val="center"/>
            <w:hideMark/>
          </w:tcPr>
          <w:p w14:paraId="1E6F6F5D" w14:textId="77777777" w:rsidR="00AE5F6E" w:rsidRPr="00AE5F6E" w:rsidRDefault="00AE5F6E" w:rsidP="00AE5F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E5F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7440D86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evento extremo é apenas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terremoto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o objeto é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subestação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linha.</w:t>
      </w:r>
    </w:p>
    <w:p w14:paraId="38C7A8DE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268080">
          <v:rect id="_x0000_i1034" style="width:0;height:1.5pt" o:hralign="center" o:hrstd="t" o:hr="t" fillcolor="#a0a0a0" stroked="f"/>
        </w:pict>
      </w:r>
    </w:p>
    <w:p w14:paraId="5EA628A9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2772B755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Altíssimo valor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não sendo do mesmo objeto físico:</w:t>
      </w:r>
    </w:p>
    <w:p w14:paraId="76F00CD8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usar este artigo para:</w:t>
      </w:r>
    </w:p>
    <w:p w14:paraId="7229B9EB" w14:textId="77777777" w:rsidR="00AE5F6E" w:rsidRPr="00AE5F6E" w:rsidRDefault="00AE5F6E" w:rsidP="00AE5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seu índice de resiliência;</w:t>
      </w:r>
    </w:p>
    <w:p w14:paraId="45CE6B86" w14:textId="77777777" w:rsidR="00AE5F6E" w:rsidRPr="00AE5F6E" w:rsidRDefault="00AE5F6E" w:rsidP="00AE5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função desempenho × tempo;</w:t>
      </w:r>
    </w:p>
    <w:p w14:paraId="1AFFD6F6" w14:textId="77777777" w:rsidR="00AE5F6E" w:rsidRPr="00AE5F6E" w:rsidRDefault="00AE5F6E" w:rsidP="00AE5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validar uso de Monte Carlo;</w:t>
      </w:r>
    </w:p>
    <w:p w14:paraId="63E668B1" w14:textId="77777777" w:rsidR="00AE5F6E" w:rsidRPr="00AE5F6E" w:rsidRDefault="00AE5F6E" w:rsidP="00AE5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uso de funções escalonadas de recuperação;</w:t>
      </w:r>
    </w:p>
    <w:p w14:paraId="194B3987" w14:textId="77777777" w:rsidR="00AE5F6E" w:rsidRPr="00AE5F6E" w:rsidRDefault="00AE5F6E" w:rsidP="00AE5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converter probabilidades em índices determinísticos;</w:t>
      </w:r>
    </w:p>
    <w:p w14:paraId="75EAA0BE" w14:textId="77777777" w:rsidR="00AE5F6E" w:rsidRPr="00AE5F6E" w:rsidRDefault="00AE5F6E" w:rsidP="00AE5F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rigor matemático do seu método.</w:t>
      </w:r>
    </w:p>
    <w:p w14:paraId="45259BC6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serve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como:</w:t>
      </w:r>
    </w:p>
    <w:p w14:paraId="4ED5D36B" w14:textId="77777777" w:rsidR="00AE5F6E" w:rsidRPr="00AE5F6E" w:rsidRDefault="00AE5F6E" w:rsidP="00AE5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física para falha de LT;</w:t>
      </w:r>
    </w:p>
    <w:p w14:paraId="7C1C9D90" w14:textId="77777777" w:rsidR="00AE5F6E" w:rsidRPr="00AE5F6E" w:rsidRDefault="00AE5F6E" w:rsidP="00AE5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modelagem climática;</w:t>
      </w:r>
    </w:p>
    <w:p w14:paraId="70D59A84" w14:textId="77777777" w:rsidR="00AE5F6E" w:rsidRPr="00AE5F6E" w:rsidRDefault="00AE5F6E" w:rsidP="00AE5F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de mecanismos mecânicos de colapso de linhas.</w:t>
      </w:r>
    </w:p>
    <w:p w14:paraId="4D95A7DF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1C607A">
          <v:rect id="_x0000_i1035" style="width:0;height:1.5pt" o:hralign="center" o:hrstd="t" o:hr="t" fillcolor="#a0a0a0" stroked="f"/>
        </w:pict>
      </w:r>
    </w:p>
    <w:p w14:paraId="015601D6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5B9130D4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 GUARDAR</w:t>
      </w:r>
    </w:p>
    <w:p w14:paraId="6C0B16CC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é artigo de linhas de transmissão, mas é um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parte de:</w:t>
      </w:r>
    </w:p>
    <w:p w14:paraId="007676FD" w14:textId="77777777" w:rsidR="00AE5F6E" w:rsidRPr="00AE5F6E" w:rsidRDefault="00AE5F6E" w:rsidP="00AE5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resiliência,</w:t>
      </w:r>
    </w:p>
    <w:p w14:paraId="5BBF8A85" w14:textId="77777777" w:rsidR="00AE5F6E" w:rsidRPr="00AE5F6E" w:rsidRDefault="00AE5F6E" w:rsidP="00AE5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matemática do índice,</w:t>
      </w:r>
    </w:p>
    <w:p w14:paraId="5E31FC83" w14:textId="77777777" w:rsidR="00AE5F6E" w:rsidRPr="00AE5F6E" w:rsidRDefault="00AE5F6E" w:rsidP="00AE5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recuperação,</w:t>
      </w:r>
    </w:p>
    <w:p w14:paraId="3EB11DFC" w14:textId="77777777" w:rsidR="00AE5F6E" w:rsidRPr="00AE5F6E" w:rsidRDefault="00AE5F6E" w:rsidP="00AE5F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lógica de funcionalidade.</w:t>
      </w:r>
    </w:p>
    <w:p w14:paraId="2BD811B5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fortalece o rigor científico do seu trabalho.</w:t>
      </w:r>
    </w:p>
    <w:p w14:paraId="1B2C1955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AE0814">
          <v:rect id="_x0000_i1036" style="width:0;height:1.5pt" o:hralign="center" o:hrstd="t" o:hr="t" fillcolor="#a0a0a0" stroked="f"/>
        </w:pict>
      </w:r>
    </w:p>
    <w:p w14:paraId="05D49DC9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(modelo padrão)</w:t>
      </w:r>
    </w:p>
    <w:p w14:paraId="48B5DB92" w14:textId="77777777" w:rsidR="00AE5F6E" w:rsidRPr="00AE5F6E" w:rsidRDefault="00AE5F6E" w:rsidP="00AE5F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3B548AF" w14:textId="77777777" w:rsidR="00AE5F6E" w:rsidRPr="00AE5F6E" w:rsidRDefault="00AE5F6E" w:rsidP="00AE5F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sísmica e recuperação funcional de subestações</w:t>
      </w:r>
    </w:p>
    <w:p w14:paraId="5CB2107A" w14:textId="77777777" w:rsidR="00AE5F6E" w:rsidRPr="00AE5F6E" w:rsidRDefault="00AE5F6E" w:rsidP="00AE5F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62F0D49" w14:textId="77777777" w:rsidR="00AE5F6E" w:rsidRPr="00AE5F6E" w:rsidRDefault="00AE5F6E" w:rsidP="00AE5F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61D71C0" w14:textId="77777777" w:rsidR="00AE5F6E" w:rsidRPr="00AE5F6E" w:rsidRDefault="00AE5F6E" w:rsidP="00AE5F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2A1B07C" w14:textId="77777777" w:rsidR="00AE5F6E" w:rsidRPr="00AE5F6E" w:rsidRDefault="00AE5F6E" w:rsidP="00AE5F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FFC67CD" w14:textId="77777777" w:rsidR="00AE5F6E" w:rsidRPr="00AE5F6E" w:rsidRDefault="00AE5F6E" w:rsidP="00AE5F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1270CE5" w14:textId="77777777" w:rsidR="00AE5F6E" w:rsidRPr="00AE5F6E" w:rsidRDefault="00AE5F6E" w:rsidP="00AE5F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62269CD5" w14:textId="77777777" w:rsidR="00AE5F6E" w:rsidRPr="00AE5F6E" w:rsidRDefault="00AE5F6E" w:rsidP="00AE5F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78C65A">
          <v:rect id="_x0000_i1037" style="width:0;height:1.5pt" o:hralign="center" o:hrstd="t" o:hr="t" fillcolor="#a0a0a0" stroked="f"/>
        </w:pict>
      </w:r>
    </w:p>
    <w:p w14:paraId="7E5B89F1" w14:textId="77777777" w:rsidR="00AE5F6E" w:rsidRPr="00AE5F6E" w:rsidRDefault="00AE5F6E" w:rsidP="00AE5F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E5F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AE5F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18C7D857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metodologicamente impecável, matematicamente sólido e cientificamente forte.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não fala de linhas, não fala de clima, não fala de vento ou incêndio.</w:t>
      </w:r>
    </w:p>
    <w:p w14:paraId="45C349C3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mostra, com precisão quase cirúrgica, como </w:t>
      </w:r>
      <w:r w:rsidRPr="00AE5F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deve ser definida, quantificada e integrada no tempo</w:t>
      </w: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F1949B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dizer com tranquilidade:</w:t>
      </w:r>
    </w:p>
    <w:p w14:paraId="21DEE530" w14:textId="77777777" w:rsidR="00AE5F6E" w:rsidRPr="00AE5F6E" w:rsidRDefault="00AE5F6E" w:rsidP="00AE5F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E5F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 parte estrutural do meu índice segue o mesmo rigor usado em avaliações de resiliência sísmica de subestações de alto nível científico, como em Liu et al. (2024). Eu apenas mudo o objeto físico: da subestação para a linha de transmissão, e do terremoto para os eventos climáticos extremos.”</w:t>
      </w:r>
    </w:p>
    <w:p w14:paraId="3E83A076" w14:textId="77777777" w:rsidR="00A54EE6" w:rsidRPr="00AE5F6E" w:rsidRDefault="00A54EE6"/>
    <w:sectPr w:rsidR="00A54EE6" w:rsidRPr="00AE5F6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8EA"/>
    <w:multiLevelType w:val="multilevel"/>
    <w:tmpl w:val="AAE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43503"/>
    <w:multiLevelType w:val="multilevel"/>
    <w:tmpl w:val="DDF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23D5E"/>
    <w:multiLevelType w:val="multilevel"/>
    <w:tmpl w:val="16C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2336E"/>
    <w:multiLevelType w:val="multilevel"/>
    <w:tmpl w:val="987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67797"/>
    <w:multiLevelType w:val="multilevel"/>
    <w:tmpl w:val="4C1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B2B8C"/>
    <w:multiLevelType w:val="multilevel"/>
    <w:tmpl w:val="CAC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35FF7"/>
    <w:multiLevelType w:val="multilevel"/>
    <w:tmpl w:val="9D2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74E19"/>
    <w:multiLevelType w:val="multilevel"/>
    <w:tmpl w:val="D4F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35DD6"/>
    <w:multiLevelType w:val="multilevel"/>
    <w:tmpl w:val="40DE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25F47"/>
    <w:multiLevelType w:val="multilevel"/>
    <w:tmpl w:val="FFF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00912">
    <w:abstractNumId w:val="3"/>
  </w:num>
  <w:num w:numId="2" w16cid:durableId="674306486">
    <w:abstractNumId w:val="8"/>
  </w:num>
  <w:num w:numId="3" w16cid:durableId="848063092">
    <w:abstractNumId w:val="4"/>
  </w:num>
  <w:num w:numId="4" w16cid:durableId="456610869">
    <w:abstractNumId w:val="1"/>
  </w:num>
  <w:num w:numId="5" w16cid:durableId="463279826">
    <w:abstractNumId w:val="2"/>
  </w:num>
  <w:num w:numId="6" w16cid:durableId="819422998">
    <w:abstractNumId w:val="6"/>
  </w:num>
  <w:num w:numId="7" w16cid:durableId="351036635">
    <w:abstractNumId w:val="9"/>
  </w:num>
  <w:num w:numId="8" w16cid:durableId="596786795">
    <w:abstractNumId w:val="7"/>
  </w:num>
  <w:num w:numId="9" w16cid:durableId="1834907813">
    <w:abstractNumId w:val="5"/>
  </w:num>
  <w:num w:numId="10" w16cid:durableId="191053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E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54EE6"/>
    <w:rsid w:val="00A74270"/>
    <w:rsid w:val="00A773DD"/>
    <w:rsid w:val="00A91291"/>
    <w:rsid w:val="00A94B20"/>
    <w:rsid w:val="00AA4524"/>
    <w:rsid w:val="00AC5231"/>
    <w:rsid w:val="00AD743E"/>
    <w:rsid w:val="00AE5F6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3E48"/>
  <w15:chartTrackingRefBased/>
  <w15:docId w15:val="{C27B34CB-3D84-48BF-AF05-E8681352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E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E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E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E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E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5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E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54E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F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E5F6E"/>
    <w:rPr>
      <w:b/>
      <w:bCs/>
    </w:rPr>
  </w:style>
  <w:style w:type="character" w:styleId="Emphasis">
    <w:name w:val="Emphasis"/>
    <w:basedOn w:val="DefaultParagraphFont"/>
    <w:uiPriority w:val="20"/>
    <w:qFormat/>
    <w:rsid w:val="00AE5F6E"/>
    <w:rPr>
      <w:i/>
      <w:iCs/>
    </w:rPr>
  </w:style>
  <w:style w:type="character" w:customStyle="1" w:styleId="relative">
    <w:name w:val="relative"/>
    <w:basedOn w:val="DefaultParagraphFont"/>
    <w:rsid w:val="00AE5F6E"/>
  </w:style>
  <w:style w:type="paragraph" w:customStyle="1" w:styleId="not-prose">
    <w:name w:val="not-prose"/>
    <w:basedOn w:val="Normal"/>
    <w:rsid w:val="00AE5F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882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2026-01-12T13:54:00Z</dcterms:created>
  <dcterms:modified xsi:type="dcterms:W3CDTF">2026-01-12T14:01:00Z</dcterms:modified>
</cp:coreProperties>
</file>