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1E50" w14:textId="6D4A325B" w:rsidR="00AC5231" w:rsidRDefault="00794D46">
      <w:pPr>
        <w:rPr>
          <w:lang w:val="en-US"/>
        </w:rPr>
      </w:pPr>
      <w:r w:rsidRPr="00794D46">
        <w:rPr>
          <w:lang w:val="en-US"/>
        </w:rPr>
        <w:t>2025 Grid Resilience to Extreme Events (</w:t>
      </w:r>
      <w:proofErr w:type="spellStart"/>
      <w:r w:rsidRPr="00794D46">
        <w:rPr>
          <w:lang w:val="en-US"/>
        </w:rPr>
        <w:t>ResiliEX</w:t>
      </w:r>
      <w:proofErr w:type="spellEnd"/>
      <w:r w:rsidRPr="00794D46">
        <w:rPr>
          <w:lang w:val="en-US"/>
        </w:rPr>
        <w:t xml:space="preserve"> 2.0)-Pacific Northwest</w:t>
      </w:r>
    </w:p>
    <w:p w14:paraId="5F93D422" w14:textId="77777777" w:rsidR="00794D46" w:rsidRDefault="00794D46">
      <w:pPr>
        <w:rPr>
          <w:lang w:val="en-US"/>
        </w:rPr>
      </w:pPr>
    </w:p>
    <w:p w14:paraId="614A1C4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</w:p>
    <w:p w14:paraId="732C94E7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317B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Grid Resilience to Extreme Events (</w:t>
      </w:r>
      <w:proofErr w:type="spellStart"/>
      <w:r w:rsidRPr="00317B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ResiliEX</w:t>
      </w:r>
      <w:proofErr w:type="spellEnd"/>
      <w:r w:rsidRPr="00317BF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2.0): Workshop Report</w:t>
      </w: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Juliet Homer; Ronda Strauch; Nathalie Voisin; Uzma Siddiqi; Jason Fuller; David Logsdon; Shannon Bates</w:t>
      </w: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Instituições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Pacific Northwest National Laboratory (PNNL) e Seattle City Light</w:t>
      </w: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PNNL-37255,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Relatório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Técnico para o U.S. Department of Energy,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janeiro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2025</w:t>
      </w: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317BF8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2025 Grid Resilience to Extreme Events (</w:t>
      </w:r>
      <w:proofErr w:type="spellStart"/>
      <w:r w:rsidRPr="00317BF8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ResiliEX</w:t>
      </w:r>
      <w:proofErr w:type="spellEnd"/>
      <w:r w:rsidRPr="00317BF8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2.0)-Pacific Northwest.pdf</w:t>
      </w: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0596772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Extreme…</w:t>
      </w:r>
    </w:p>
    <w:p w14:paraId="50E227E7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93DD15">
          <v:rect id="_x0000_i1025" style="width:0;height:1.5pt" o:hralign="center" o:hrstd="t" o:hr="t" fillcolor="#a0a0a0" stroked="f"/>
        </w:pict>
      </w:r>
    </w:p>
    <w:p w14:paraId="0F219832" w14:textId="77777777" w:rsidR="00317BF8" w:rsidRPr="00317BF8" w:rsidRDefault="00317BF8" w:rsidP="00317BF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documento</w:t>
      </w:r>
    </w:p>
    <w:p w14:paraId="16D87063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arquivo não é um artigo científico clássico, mas um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 de workshop estratégico nacional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do sistema elétrico frente a eventos extremos.</w:t>
      </w:r>
    </w:p>
    <w:p w14:paraId="085C3E9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explícito do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ResiliEX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2.0 é:</w:t>
      </w:r>
    </w:p>
    <w:p w14:paraId="55DACCCC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conectar ciência climática, engenharia elétrica, planejamento de redes e políticas públicas para acelerar a resiliência da rede elétrica frente a eventos extremos.</w:t>
      </w:r>
    </w:p>
    <w:p w14:paraId="45EF9E0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está claro logo no Sumário Executivo (p.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ii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iii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que define como propósitos principais:</w:t>
      </w:r>
    </w:p>
    <w:p w14:paraId="148F40CD" w14:textId="77777777" w:rsidR="00317BF8" w:rsidRPr="00317BF8" w:rsidRDefault="00317BF8" w:rsidP="00317B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avançar o entendimento científico dos eventos extremos e sua aplicação ao sistema elétrico;</w:t>
      </w:r>
    </w:p>
    <w:p w14:paraId="56B5B769" w14:textId="77777777" w:rsidR="00317BF8" w:rsidRPr="00317BF8" w:rsidRDefault="00317BF8" w:rsidP="00317B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promover planejamento e engenharia da rede para lidar com interdependências complexas;</w:t>
      </w:r>
    </w:p>
    <w:p w14:paraId="144A272A" w14:textId="77777777" w:rsidR="00317BF8" w:rsidRPr="00317BF8" w:rsidRDefault="00317BF8" w:rsidP="00317B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desenvolver métricas e processos de decisão para resiliência;</w:t>
      </w:r>
    </w:p>
    <w:p w14:paraId="7BCD3EEF" w14:textId="77777777" w:rsidR="00317BF8" w:rsidRPr="00317BF8" w:rsidRDefault="00317BF8" w:rsidP="00317BF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alinhar ciência, planejamento e política (“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policy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pipeline”). </w:t>
      </w:r>
    </w:p>
    <w:p w14:paraId="0BF45E5F" w14:textId="77777777" w:rsidR="00317BF8" w:rsidRPr="00317BF8" w:rsidRDefault="00317BF8" w:rsidP="00317BF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Extreme…</w:t>
      </w:r>
    </w:p>
    <w:p w14:paraId="38D52C9E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é, portanto:</w:t>
      </w:r>
    </w:p>
    <w:p w14:paraId="651D7586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Estratégico-metodológico e institucional sobre resiliência de redes elétricas frente a eventos climáticos extremos.</w:t>
      </w:r>
    </w:p>
    <w:p w14:paraId="36328480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trabalho de modelagem matemática, nem de fragilidade estrutural direta de linhas, mas é um documento estruturante de diretrizes científicas.</w:t>
      </w:r>
    </w:p>
    <w:p w14:paraId="4B11EEC7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952B18">
          <v:rect id="_x0000_i1026" style="width:0;height:1.5pt" o:hralign="center" o:hrstd="t" o:hr="t" fillcolor="#a0a0a0" stroked="f"/>
        </w:pict>
      </w:r>
    </w:p>
    <w:p w14:paraId="0A021EB0" w14:textId="77777777" w:rsidR="00317BF8" w:rsidRPr="00317BF8" w:rsidRDefault="00317BF8" w:rsidP="00317BF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Contribuições técnicas relevantes para a sua tese</w:t>
      </w:r>
    </w:p>
    <w:p w14:paraId="0E6009F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não sendo um artigo matemático, este relatório tem enorme valor estrutural para sua tese.</w:t>
      </w:r>
    </w:p>
    <w:p w14:paraId="156B6C9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Reconhecimento explícito da lacuna em métricas físicas de resiliência</w:t>
      </w:r>
    </w:p>
    <w:p w14:paraId="55320CF0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“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(p. 24–25), o relatório afirma a necessidade de:</w:t>
      </w:r>
    </w:p>
    <w:p w14:paraId="7C27277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“Advance measurements and quantification of resilience practices, leading to improved design standards.” </w:t>
      </w:r>
    </w:p>
    <w:p w14:paraId="052280C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Extreme…</w:t>
      </w:r>
    </w:p>
    <w:p w14:paraId="17B37677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reconhece formalmente que:</w:t>
      </w:r>
    </w:p>
    <w:p w14:paraId="5AD465BB" w14:textId="77777777" w:rsidR="00317BF8" w:rsidRPr="00317BF8" w:rsidRDefault="00317BF8" w:rsidP="00317B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atuais são insuficientes;</w:t>
      </w:r>
    </w:p>
    <w:p w14:paraId="214FA11C" w14:textId="77777777" w:rsidR="00317BF8" w:rsidRPr="00317BF8" w:rsidRDefault="00317BF8" w:rsidP="00317B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quantificação física da resiliência ainda é um problema aberto;</w:t>
      </w:r>
    </w:p>
    <w:p w14:paraId="06E4716A" w14:textId="77777777" w:rsidR="00317BF8" w:rsidRPr="00317BF8" w:rsidRDefault="00317BF8" w:rsidP="00317BF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necessários novos indicadores técnicos.</w:t>
      </w:r>
    </w:p>
    <w:p w14:paraId="04DF9281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legitima diretamente o seu projeto de criação de um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físico de resiliência das linhas de transmissão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040BAC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A327F6">
          <v:rect id="_x0000_i1027" style="width:0;height:1.5pt" o:hralign="center" o:hrstd="t" o:hr="t" fillcolor="#a0a0a0" stroked="f"/>
        </w:pict>
      </w:r>
    </w:p>
    <w:p w14:paraId="064090CB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Necessidade de integrar clima → engenharia → métricas</w:t>
      </w:r>
    </w:p>
    <w:p w14:paraId="75FF5DE9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enfatiza repetidamente que:</w:t>
      </w:r>
    </w:p>
    <w:p w14:paraId="60C2AD40" w14:textId="77777777" w:rsidR="00317BF8" w:rsidRPr="00317BF8" w:rsidRDefault="00317BF8" w:rsidP="00317BF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climáticos ainda não são “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fit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-for-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purpose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para engenharia elétrica;</w:t>
      </w:r>
    </w:p>
    <w:p w14:paraId="277D68F6" w14:textId="77777777" w:rsidR="00317BF8" w:rsidRPr="00317BF8" w:rsidRDefault="00317BF8" w:rsidP="00317BF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engenheiros precisam de variáveis diretamente traduzíveis em dano físico;</w:t>
      </w:r>
    </w:p>
    <w:p w14:paraId="113070C0" w14:textId="77777777" w:rsidR="00317BF8" w:rsidRPr="00317BF8" w:rsidRDefault="00317BF8" w:rsidP="00317BF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uma ponte entre clima e falha estrutural de ativos.</w:t>
      </w:r>
    </w:p>
    <w:p w14:paraId="0A621EE4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Exemplo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claro (p. 24):</w:t>
      </w:r>
    </w:p>
    <w:p w14:paraId="7147B996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“Improve data and knowledge on asset fragility, specifically improving localized data related to extreme events.” </w:t>
      </w:r>
    </w:p>
    <w:p w14:paraId="67A7A880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Extreme…</w:t>
      </w:r>
    </w:p>
    <w:p w14:paraId="25F81DD4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núcleo da sua tese: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clima → fragilidade → falha → impacto elétrico → resiliência.</w:t>
      </w:r>
    </w:p>
    <w:p w14:paraId="3A9D1400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40E61A">
          <v:rect id="_x0000_i1028" style="width:0;height:1.5pt" o:hralign="center" o:hrstd="t" o:hr="t" fillcolor="#a0a0a0" stroked="f"/>
        </w:pict>
      </w:r>
    </w:p>
    <w:p w14:paraId="37151081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Crítica direta às métricas tradicionais de confiabilidade</w:t>
      </w:r>
    </w:p>
    <w:p w14:paraId="3E26E9CC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3.1.2 (p. 19), o relatório afirma:</w:t>
      </w:r>
    </w:p>
    <w:p w14:paraId="75E41524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“Managing for reliability (SAIDI/SAIFI) does not necessarily lead to resilience in the face of low-frequency, high-impact events.” </w:t>
      </w:r>
    </w:p>
    <w:p w14:paraId="4A0C04B5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 Extreme…</w:t>
      </w:r>
    </w:p>
    <w:p w14:paraId="4A1D6CB2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é um argumento-chave para sua tese, pois justifica por que:</w:t>
      </w:r>
    </w:p>
    <w:p w14:paraId="65DFB371" w14:textId="77777777" w:rsidR="00317BF8" w:rsidRPr="00317BF8" w:rsidRDefault="00317BF8" w:rsidP="00317B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≠ resiliência;</w:t>
      </w:r>
    </w:p>
    <w:p w14:paraId="51F3DA87" w14:textId="77777777" w:rsidR="00317BF8" w:rsidRPr="00317BF8" w:rsidRDefault="00317BF8" w:rsidP="00317B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clássicos são insuficientes;</w:t>
      </w:r>
    </w:p>
    <w:p w14:paraId="13135D24" w14:textId="77777777" w:rsidR="00317BF8" w:rsidRPr="00317BF8" w:rsidRDefault="00317BF8" w:rsidP="00317BF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novas métricas físicas são necessárias.</w:t>
      </w:r>
    </w:p>
    <w:p w14:paraId="68E8D75D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C85646">
          <v:rect id="_x0000_i1029" style="width:0;height:1.5pt" o:hralign="center" o:hrstd="t" o:hr="t" fillcolor="#a0a0a0" stroked="f"/>
        </w:pict>
      </w:r>
    </w:p>
    <w:p w14:paraId="479AE7D9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Ênfase em eventos extremos reais e não históricos</w:t>
      </w:r>
    </w:p>
    <w:p w14:paraId="1CBD3A3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afirma repetidamente que:</w:t>
      </w:r>
    </w:p>
    <w:p w14:paraId="226FF7C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“Historical weather trends are no longer sufficient.”</w:t>
      </w:r>
    </w:p>
    <w:p w14:paraId="3C822B72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recomenda:</w:t>
      </w:r>
    </w:p>
    <w:p w14:paraId="68C98230" w14:textId="77777777" w:rsidR="00317BF8" w:rsidRPr="00317BF8" w:rsidRDefault="00317BF8" w:rsidP="00317B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baseado em cenários futuros;</w:t>
      </w:r>
    </w:p>
    <w:p w14:paraId="15945A1C" w14:textId="77777777" w:rsidR="00317BF8" w:rsidRPr="00317BF8" w:rsidRDefault="00317BF8" w:rsidP="00317B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de eventos compostos (inundação + vento + calor + incêndio);</w:t>
      </w:r>
    </w:p>
    <w:p w14:paraId="7751A282" w14:textId="77777777" w:rsidR="00317BF8" w:rsidRPr="00317BF8" w:rsidRDefault="00317BF8" w:rsidP="00317BF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incerteza explícita.</w:t>
      </w:r>
    </w:p>
    <w:p w14:paraId="11D45A3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dá suporte direto à sua abordagem de: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modelagem probabilística, Monte Carlo e cenários climáticos.</w:t>
      </w:r>
    </w:p>
    <w:p w14:paraId="1A96266F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A2ABBF">
          <v:rect id="_x0000_i1030" style="width:0;height:1.5pt" o:hralign="center" o:hrstd="t" o:hr="t" fillcolor="#a0a0a0" stroked="f"/>
        </w:pict>
      </w:r>
    </w:p>
    <w:p w14:paraId="0D4D2F1E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Introdução formal de três conceitos de resiliência</w:t>
      </w:r>
    </w:p>
    <w:p w14:paraId="65154D9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3.4.3 (p. 33), o relatório formaliza três abordagens:</w:t>
      </w:r>
    </w:p>
    <w:p w14:paraId="7D4F7751" w14:textId="77777777" w:rsidR="00317BF8" w:rsidRPr="00317BF8" w:rsidRDefault="00317BF8" w:rsidP="00317B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threshold-based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6CA16538" w14:textId="77777777" w:rsidR="00317BF8" w:rsidRPr="00317BF8" w:rsidRDefault="00317BF8" w:rsidP="00317B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Storyline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(cadeias causais)</w:t>
      </w:r>
    </w:p>
    <w:p w14:paraId="06B50CDC" w14:textId="77777777" w:rsidR="00317BF8" w:rsidRPr="00317BF8" w:rsidRDefault="00317BF8" w:rsidP="00317BF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Panarchy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(sistemas adaptativos)</w:t>
      </w:r>
    </w:p>
    <w:p w14:paraId="6ABAFC9B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está claramente no eixo:</w:t>
      </w:r>
    </w:p>
    <w:p w14:paraId="2279B85A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baseada em fragilidade física e métricas quantitativas.</w:t>
      </w:r>
    </w:p>
    <w:p w14:paraId="32A219B5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legitima essa abordagem como uma das três colunas científicas da resiliência.</w:t>
      </w:r>
    </w:p>
    <w:p w14:paraId="0FC0F366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A3A304">
          <v:rect id="_x0000_i1031" style="width:0;height:1.5pt" o:hralign="center" o:hrstd="t" o:hr="t" fillcolor="#a0a0a0" stroked="f"/>
        </w:pict>
      </w:r>
    </w:p>
    <w:p w14:paraId="78463DD5" w14:textId="77777777" w:rsidR="00317BF8" w:rsidRPr="00317BF8" w:rsidRDefault="00317BF8" w:rsidP="00317BF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do documento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995"/>
      </w:tblGrid>
      <w:tr w:rsidR="00317BF8" w:rsidRPr="00317BF8" w14:paraId="22C4B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13E8" w14:textId="77777777" w:rsidR="00317BF8" w:rsidRPr="00317BF8" w:rsidRDefault="00317BF8" w:rsidP="00317B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Elemento técnico</w:t>
            </w:r>
          </w:p>
        </w:tc>
        <w:tc>
          <w:tcPr>
            <w:tcW w:w="0" w:type="auto"/>
            <w:vAlign w:val="center"/>
            <w:hideMark/>
          </w:tcPr>
          <w:p w14:paraId="726B8B1D" w14:textId="77777777" w:rsidR="00317BF8" w:rsidRPr="00317BF8" w:rsidRDefault="00317BF8" w:rsidP="00317B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317BF8" w:rsidRPr="00317BF8" w14:paraId="56DB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0C9D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físico de torres de LT</w:t>
            </w:r>
          </w:p>
        </w:tc>
        <w:tc>
          <w:tcPr>
            <w:tcW w:w="0" w:type="auto"/>
            <w:vAlign w:val="center"/>
            <w:hideMark/>
          </w:tcPr>
          <w:p w14:paraId="46B2DD2B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17BF8" w:rsidRPr="00317BF8" w14:paraId="7DA1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F5E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estrutural</w:t>
            </w:r>
          </w:p>
        </w:tc>
        <w:tc>
          <w:tcPr>
            <w:tcW w:w="0" w:type="auto"/>
            <w:vAlign w:val="center"/>
            <w:hideMark/>
          </w:tcPr>
          <w:p w14:paraId="71E1C725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17BF8" w:rsidRPr="00317BF8" w14:paraId="7473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A3CB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Equações de dano mecânico</w:t>
            </w:r>
          </w:p>
        </w:tc>
        <w:tc>
          <w:tcPr>
            <w:tcW w:w="0" w:type="auto"/>
            <w:vAlign w:val="center"/>
            <w:hideMark/>
          </w:tcPr>
          <w:p w14:paraId="35D98295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17BF8" w:rsidRPr="00317BF8" w14:paraId="1809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33E7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 explícito</w:t>
            </w:r>
          </w:p>
        </w:tc>
        <w:tc>
          <w:tcPr>
            <w:tcW w:w="0" w:type="auto"/>
            <w:vAlign w:val="center"/>
            <w:hideMark/>
          </w:tcPr>
          <w:p w14:paraId="0C3CEAD4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17BF8" w:rsidRPr="00317BF8" w14:paraId="2EC09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C647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 quantitativas</w:t>
            </w:r>
          </w:p>
        </w:tc>
        <w:tc>
          <w:tcPr>
            <w:tcW w:w="0" w:type="auto"/>
            <w:vAlign w:val="center"/>
            <w:hideMark/>
          </w:tcPr>
          <w:p w14:paraId="5F006F74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C84C17F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não fornece modelos, apenas diretrizes científicas e estratégicas.</w:t>
      </w:r>
    </w:p>
    <w:p w14:paraId="7BFFE01A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B1A81F">
          <v:rect id="_x0000_i1032" style="width:0;height:1.5pt" o:hralign="center" o:hrstd="t" o:hr="t" fillcolor="#a0a0a0" stroked="f"/>
        </w:pict>
      </w:r>
    </w:p>
    <w:p w14:paraId="224543C7" w14:textId="77777777" w:rsidR="00317BF8" w:rsidRPr="00317BF8" w:rsidRDefault="00317BF8" w:rsidP="00317BF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5645E65C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317BF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117"/>
      </w:tblGrid>
      <w:tr w:rsidR="00317BF8" w:rsidRPr="00317BF8" w14:paraId="728B8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332AF" w14:textId="77777777" w:rsidR="00317BF8" w:rsidRPr="00317BF8" w:rsidRDefault="00317BF8" w:rsidP="00317B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DC468E" w14:textId="77777777" w:rsidR="00317BF8" w:rsidRPr="00317BF8" w:rsidRDefault="00317BF8" w:rsidP="00317BF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17BF8" w:rsidRPr="00317BF8" w14:paraId="14C19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7DC2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031777B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317BF8" w:rsidRPr="00317BF8" w14:paraId="2E5A7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D47C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 rede elétrica</w:t>
            </w:r>
          </w:p>
        </w:tc>
        <w:tc>
          <w:tcPr>
            <w:tcW w:w="0" w:type="auto"/>
            <w:vAlign w:val="center"/>
            <w:hideMark/>
          </w:tcPr>
          <w:p w14:paraId="5DC37488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317BF8" w:rsidRPr="00317BF8" w14:paraId="77D0F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71B2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Crítica a métricas tradicionais</w:t>
            </w:r>
          </w:p>
        </w:tc>
        <w:tc>
          <w:tcPr>
            <w:tcW w:w="0" w:type="auto"/>
            <w:vAlign w:val="center"/>
            <w:hideMark/>
          </w:tcPr>
          <w:p w14:paraId="7A67B67E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17BF8" w:rsidRPr="00317BF8" w14:paraId="098E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C52D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Necessidade de fragilidade física</w:t>
            </w:r>
          </w:p>
        </w:tc>
        <w:tc>
          <w:tcPr>
            <w:tcW w:w="0" w:type="auto"/>
            <w:vAlign w:val="center"/>
            <w:hideMark/>
          </w:tcPr>
          <w:p w14:paraId="48FC13C2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17BF8" w:rsidRPr="00317BF8" w14:paraId="0113A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06D5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 de LT</w:t>
            </w:r>
          </w:p>
        </w:tc>
        <w:tc>
          <w:tcPr>
            <w:tcW w:w="0" w:type="auto"/>
            <w:vAlign w:val="center"/>
            <w:hideMark/>
          </w:tcPr>
          <w:p w14:paraId="4695EF8C" w14:textId="77777777" w:rsidR="00317BF8" w:rsidRPr="00317BF8" w:rsidRDefault="00317BF8" w:rsidP="00317BF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17BF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17BF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(aponta a lacuna)</w:t>
            </w:r>
          </w:p>
        </w:tc>
      </w:tr>
    </w:tbl>
    <w:p w14:paraId="696E9733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técnica conceitual: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17BF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direta: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 (documento motivador)</w:t>
      </w:r>
    </w:p>
    <w:p w14:paraId="52AB61C2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8B74AC">
          <v:rect id="_x0000_i1033" style="width:0;height:1.5pt" o:hralign="center" o:hrstd="t" o:hr="t" fillcolor="#a0a0a0" stroked="f"/>
        </w:pict>
      </w:r>
    </w:p>
    <w:p w14:paraId="13D239CE" w14:textId="77777777" w:rsidR="00317BF8" w:rsidRPr="00317BF8" w:rsidRDefault="00317BF8" w:rsidP="00317BF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03003DA6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é perfeito para:</w:t>
      </w:r>
    </w:p>
    <w:p w14:paraId="3B49CA6B" w14:textId="77777777" w:rsidR="00317BF8" w:rsidRPr="00317BF8" w:rsidRDefault="00317BF8" w:rsidP="00317BF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geral da tese;</w:t>
      </w:r>
    </w:p>
    <w:p w14:paraId="18E73ECC" w14:textId="77777777" w:rsidR="00317BF8" w:rsidRPr="00317BF8" w:rsidRDefault="00317BF8" w:rsidP="00317BF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do problema;</w:t>
      </w:r>
    </w:p>
    <w:p w14:paraId="7A60CD01" w14:textId="77777777" w:rsidR="00317BF8" w:rsidRPr="00317BF8" w:rsidRDefault="00317BF8" w:rsidP="00317BF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o DOE, PNNL, </w:t>
      </w:r>
      <w:proofErr w:type="spellStart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reguladores reconhecem a lacuna;</w:t>
      </w:r>
    </w:p>
    <w:p w14:paraId="6EA5A8B4" w14:textId="77777777" w:rsidR="00317BF8" w:rsidRPr="00317BF8" w:rsidRDefault="00317BF8" w:rsidP="00317BF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relevância internacional do seu trabalho;</w:t>
      </w:r>
    </w:p>
    <w:p w14:paraId="6445FFA5" w14:textId="77777777" w:rsidR="00317BF8" w:rsidRPr="00317BF8" w:rsidRDefault="00317BF8" w:rsidP="00317BF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seu índice responde a uma demanda real do setor elétrico.</w:t>
      </w:r>
    </w:p>
    <w:p w14:paraId="6C6D3953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funciona como:</w:t>
      </w:r>
    </w:p>
    <w:p w14:paraId="353D23EF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documento-mãe</w:t>
      </w:r>
      <w:proofErr w:type="spellEnd"/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motivação científica e institucional.</w:t>
      </w:r>
    </w:p>
    <w:p w14:paraId="05984831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07A1EF">
          <v:rect id="_x0000_i1034" style="width:0;height:1.5pt" o:hralign="center" o:hrstd="t" o:hr="t" fillcolor="#a0a0a0" stroked="f"/>
        </w:pict>
      </w:r>
    </w:p>
    <w:p w14:paraId="3E163467" w14:textId="77777777" w:rsidR="00317BF8" w:rsidRPr="00317BF8" w:rsidRDefault="00317BF8" w:rsidP="00317BF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74E51A86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4376EFC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seja matemático, este relatório:</w:t>
      </w:r>
    </w:p>
    <w:p w14:paraId="2DA96708" w14:textId="77777777" w:rsidR="00317BF8" w:rsidRPr="00317BF8" w:rsidRDefault="00317BF8" w:rsidP="00317BF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sua tese politicamente, tecnicamente e cientificamente;</w:t>
      </w:r>
    </w:p>
    <w:p w14:paraId="56E25B32" w14:textId="77777777" w:rsidR="00317BF8" w:rsidRPr="00317BF8" w:rsidRDefault="00317BF8" w:rsidP="00317BF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 exatamente a lacuna que você está preenchendo;</w:t>
      </w:r>
    </w:p>
    <w:p w14:paraId="44D17D55" w14:textId="77777777" w:rsidR="00317BF8" w:rsidRPr="00317BF8" w:rsidRDefault="00317BF8" w:rsidP="00317BF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referência estratégica de alto nível.</w:t>
      </w:r>
    </w:p>
    <w:p w14:paraId="33C1FC7F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DC112F">
          <v:rect id="_x0000_i1035" style="width:0;height:1.5pt" o:hralign="center" o:hrstd="t" o:hr="t" fillcolor="#a0a0a0" stroked="f"/>
        </w:pict>
      </w:r>
    </w:p>
    <w:p w14:paraId="34006D14" w14:textId="77777777" w:rsidR="00317BF8" w:rsidRPr="00317BF8" w:rsidRDefault="00317BF8" w:rsidP="00317BF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0F65630C" w14:textId="77777777" w:rsidR="00317BF8" w:rsidRPr="00317BF8" w:rsidRDefault="00317BF8" w:rsidP="00317BF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3F95817A" w14:textId="77777777" w:rsidR="00317BF8" w:rsidRPr="00317BF8" w:rsidRDefault="00317BF8" w:rsidP="00317BF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Diretrizes estratégicas para resiliência da rede elétrica frente a eventos climáticos extremos</w:t>
      </w:r>
    </w:p>
    <w:p w14:paraId="6594EF0C" w14:textId="77777777" w:rsidR="00317BF8" w:rsidRPr="00317BF8" w:rsidRDefault="00317BF8" w:rsidP="00317BF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1DA39560" w14:textId="77777777" w:rsidR="00317BF8" w:rsidRPr="00317BF8" w:rsidRDefault="00317BF8" w:rsidP="00317BF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27A63A93" w14:textId="77777777" w:rsidR="00317BF8" w:rsidRPr="00317BF8" w:rsidRDefault="00317BF8" w:rsidP="00317BF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F21E3CF" w14:textId="77777777" w:rsidR="00317BF8" w:rsidRPr="00317BF8" w:rsidRDefault="00317BF8" w:rsidP="00317BF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tema</w:t>
      </w:r>
    </w:p>
    <w:p w14:paraId="422D3DD6" w14:textId="77777777" w:rsidR="00317BF8" w:rsidRPr="00317BF8" w:rsidRDefault="00317BF8" w:rsidP="00317BF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5CAA1913" w14:textId="77777777" w:rsidR="00317BF8" w:rsidRPr="00317BF8" w:rsidRDefault="00317BF8" w:rsidP="00317BF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</w:t>
      </w:r>
    </w:p>
    <w:p w14:paraId="0490E20C" w14:textId="77777777" w:rsidR="00317BF8" w:rsidRPr="00317BF8" w:rsidRDefault="00317BF8" w:rsidP="00317BF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de LT):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453C884D" w14:textId="77777777" w:rsidR="00317BF8" w:rsidRPr="00317BF8" w:rsidRDefault="00317BF8" w:rsidP="00317BF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8C1D39">
          <v:rect id="_x0000_i1036" style="width:0;height:1.5pt" o:hralign="center" o:hrstd="t" o:hr="t" fillcolor="#a0a0a0" stroked="f"/>
        </w:pict>
      </w:r>
    </w:p>
    <w:p w14:paraId="3E45D6AD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849897C" w14:textId="77777777" w:rsidR="00317BF8" w:rsidRPr="00317BF8" w:rsidRDefault="00317BF8" w:rsidP="00317BF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não ensina como calcular a resiliência.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ele prova, com autoridade institucional, que </w:t>
      </w:r>
      <w:r w:rsidRPr="00317BF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sua tese precisa existir</w:t>
      </w:r>
      <w:r w:rsidRPr="00317BF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95CAE3" w14:textId="77777777" w:rsidR="00794D46" w:rsidRPr="00317BF8" w:rsidRDefault="00794D46"/>
    <w:sectPr w:rsidR="00794D46" w:rsidRPr="00317BF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8A2"/>
    <w:multiLevelType w:val="multilevel"/>
    <w:tmpl w:val="26A84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B336F"/>
    <w:multiLevelType w:val="multilevel"/>
    <w:tmpl w:val="C03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C5725"/>
    <w:multiLevelType w:val="multilevel"/>
    <w:tmpl w:val="CCE65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A1250"/>
    <w:multiLevelType w:val="multilevel"/>
    <w:tmpl w:val="76F4D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27EC0"/>
    <w:multiLevelType w:val="multilevel"/>
    <w:tmpl w:val="C73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C3B"/>
    <w:multiLevelType w:val="multilevel"/>
    <w:tmpl w:val="648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76BF0"/>
    <w:multiLevelType w:val="multilevel"/>
    <w:tmpl w:val="486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A0137"/>
    <w:multiLevelType w:val="multilevel"/>
    <w:tmpl w:val="992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E196E"/>
    <w:multiLevelType w:val="multilevel"/>
    <w:tmpl w:val="AC8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1846"/>
    <w:multiLevelType w:val="multilevel"/>
    <w:tmpl w:val="E748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71C01"/>
    <w:multiLevelType w:val="multilevel"/>
    <w:tmpl w:val="06A2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35BFF"/>
    <w:multiLevelType w:val="multilevel"/>
    <w:tmpl w:val="0ACEDE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149D8"/>
    <w:multiLevelType w:val="multilevel"/>
    <w:tmpl w:val="2F58B1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DE0E7A"/>
    <w:multiLevelType w:val="multilevel"/>
    <w:tmpl w:val="367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1673A"/>
    <w:multiLevelType w:val="multilevel"/>
    <w:tmpl w:val="AD1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C0B67"/>
    <w:multiLevelType w:val="multilevel"/>
    <w:tmpl w:val="61CE9C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072571">
    <w:abstractNumId w:val="10"/>
  </w:num>
  <w:num w:numId="2" w16cid:durableId="1654483447">
    <w:abstractNumId w:val="7"/>
  </w:num>
  <w:num w:numId="3" w16cid:durableId="240873310">
    <w:abstractNumId w:val="0"/>
  </w:num>
  <w:num w:numId="4" w16cid:durableId="527834399">
    <w:abstractNumId w:val="8"/>
  </w:num>
  <w:num w:numId="5" w16cid:durableId="885139524">
    <w:abstractNumId w:val="13"/>
  </w:num>
  <w:num w:numId="6" w16cid:durableId="124855895">
    <w:abstractNumId w:val="14"/>
  </w:num>
  <w:num w:numId="7" w16cid:durableId="1656834511">
    <w:abstractNumId w:val="1"/>
  </w:num>
  <w:num w:numId="8" w16cid:durableId="523444119">
    <w:abstractNumId w:val="9"/>
  </w:num>
  <w:num w:numId="9" w16cid:durableId="382565878">
    <w:abstractNumId w:val="3"/>
  </w:num>
  <w:num w:numId="10" w16cid:durableId="706637282">
    <w:abstractNumId w:val="2"/>
  </w:num>
  <w:num w:numId="11" w16cid:durableId="824588328">
    <w:abstractNumId w:val="12"/>
  </w:num>
  <w:num w:numId="12" w16cid:durableId="1422406131">
    <w:abstractNumId w:val="4"/>
  </w:num>
  <w:num w:numId="13" w16cid:durableId="465700848">
    <w:abstractNumId w:val="11"/>
  </w:num>
  <w:num w:numId="14" w16cid:durableId="465511295">
    <w:abstractNumId w:val="6"/>
  </w:num>
  <w:num w:numId="15" w16cid:durableId="118377013">
    <w:abstractNumId w:val="15"/>
  </w:num>
  <w:num w:numId="16" w16cid:durableId="286861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4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7BF8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94D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9E0D4"/>
  <w15:chartTrackingRefBased/>
  <w15:docId w15:val="{FEE21D2B-86CE-4F6A-9602-903AE9EA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4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4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4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4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4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9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4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94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BF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17BF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7BF8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317BF8"/>
  </w:style>
  <w:style w:type="paragraph" w:customStyle="1" w:styleId="not-prose">
    <w:name w:val="not-prose"/>
    <w:basedOn w:val="Normal"/>
    <w:rsid w:val="00317BF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17B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973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2026-01-12T16:07:00Z</dcterms:created>
  <dcterms:modified xsi:type="dcterms:W3CDTF">2026-01-12T16:07:00Z</dcterms:modified>
</cp:coreProperties>
</file>