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96FD6" w14:textId="53D931F8" w:rsidR="00AC5231" w:rsidRDefault="00014150">
      <w:pPr>
        <w:rPr>
          <w:lang w:val="en-US"/>
        </w:rPr>
      </w:pPr>
      <w:r w:rsidRPr="00014150">
        <w:rPr>
          <w:lang w:val="en-US"/>
        </w:rPr>
        <w:t>2025 Resilience Enhancement of Coordinated Transmission and Distribution System via Risk-based Decentralized Planning Against Typhoons-IEEE</w:t>
      </w:r>
    </w:p>
    <w:p w14:paraId="05F708EA" w14:textId="77777777" w:rsidR="00014150" w:rsidRDefault="00014150">
      <w:pPr>
        <w:rPr>
          <w:lang w:val="en-US"/>
        </w:rPr>
      </w:pPr>
    </w:p>
    <w:p w14:paraId="5BA5B31C" w14:textId="77777777" w:rsidR="00014150" w:rsidRPr="00014150" w:rsidRDefault="00014150" w:rsidP="0001415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014150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014150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(2025 / IEEE Transactions on Industry Applications)</w:t>
      </w:r>
    </w:p>
    <w:p w14:paraId="7ED52A03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1415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01415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01415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 Enhancement of Coordinated Transmission and Distribution System via Risk-based Decentralized Planning Against Typhoons</w:t>
      </w:r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01415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01415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Zijun Yuan; Heng Zhang;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Haozhong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Cheng; Lu Liu;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Jianqin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Liu; Ying Wang;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Defu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Cai</w:t>
      </w:r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01415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Industry Applications</w:t>
      </w:r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aceito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em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2025. 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DOI: 10.1109/TIA.2025.3546909 </w:t>
      </w:r>
    </w:p>
    <w:p w14:paraId="52B9A40F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36D7ADBD" w14:textId="77777777" w:rsidR="00014150" w:rsidRPr="00014150" w:rsidRDefault="00014150" w:rsidP="0001415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E193E4">
          <v:rect id="_x0000_i1025" style="width:0;height:1.5pt" o:hralign="center" o:hrstd="t" o:hr="t" fillcolor="#a0a0a0" stroked="f"/>
        </w:pict>
      </w:r>
    </w:p>
    <w:p w14:paraId="0B3100C8" w14:textId="77777777" w:rsidR="00014150" w:rsidRPr="00014150" w:rsidRDefault="00014150" w:rsidP="0001415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1) Foco real do artigo</w:t>
      </w:r>
    </w:p>
    <w:p w14:paraId="71F7B951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planejamento resiliente coordenado entre transmissão e distribuição (CTDS)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contra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tufões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utilizando:</w:t>
      </w:r>
    </w:p>
    <w:p w14:paraId="478D4F43" w14:textId="77777777" w:rsidR="00014150" w:rsidRPr="00014150" w:rsidRDefault="00014150" w:rsidP="0001415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preventivo (pré-evento);</w:t>
      </w:r>
    </w:p>
    <w:p w14:paraId="13269A7B" w14:textId="77777777" w:rsidR="00014150" w:rsidRPr="00014150" w:rsidRDefault="00014150" w:rsidP="0001415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linhas de transmissão e distribuição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B010BB1" w14:textId="77777777" w:rsidR="00014150" w:rsidRPr="00014150" w:rsidRDefault="00014150" w:rsidP="0001415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expansão da rede de transmissão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22A692F" w14:textId="77777777" w:rsidR="00014150" w:rsidRPr="00014150" w:rsidRDefault="00014150" w:rsidP="0001415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alocação de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MEG (Mobile </w:t>
      </w:r>
      <w:proofErr w:type="spellStart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Emergency</w:t>
      </w:r>
      <w:proofErr w:type="spellEnd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Generators</w:t>
      </w:r>
      <w:proofErr w:type="spellEnd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011E86C" w14:textId="77777777" w:rsidR="00014150" w:rsidRPr="00014150" w:rsidRDefault="00014150" w:rsidP="0001415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instalação de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chaves automáticas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A0E417E" w14:textId="77777777" w:rsidR="00014150" w:rsidRPr="00014150" w:rsidRDefault="00014150" w:rsidP="0001415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descentralizada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preservando a privacidade entre TNS e DNS;</w:t>
      </w:r>
    </w:p>
    <w:p w14:paraId="4FF3497A" w14:textId="77777777" w:rsidR="00014150" w:rsidRPr="00014150" w:rsidRDefault="00014150" w:rsidP="0001415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gestão explícita do risco por meio de </w:t>
      </w:r>
      <w:proofErr w:type="spellStart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Conditional</w:t>
      </w:r>
      <w:proofErr w:type="spellEnd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Value</w:t>
      </w:r>
      <w:proofErr w:type="spellEnd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</w:t>
      </w:r>
      <w:proofErr w:type="spellEnd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356AAD5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objetivo é minimizar:</w:t>
      </w:r>
    </w:p>
    <w:p w14:paraId="6EE47B3A" w14:textId="77777777" w:rsidR="00014150" w:rsidRPr="00014150" w:rsidRDefault="00014150" w:rsidP="0001415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Custo total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Investimento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Custo operacional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Custo esperado de perda de carga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CVaR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E5855B5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sob cenários normais e cenários extremos de tufão. </w:t>
      </w:r>
    </w:p>
    <w:p w14:paraId="2DDCE17D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DC33EFF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real é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sistémica T&amp;D sob tufões, baseada em planejamento de investimentos e risco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na modelagem estrutural física detalhada das linhas.</w:t>
      </w:r>
    </w:p>
    <w:p w14:paraId="16547429" w14:textId="77777777" w:rsidR="00014150" w:rsidRPr="00014150" w:rsidRDefault="00014150" w:rsidP="0001415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1F34779">
          <v:rect id="_x0000_i1026" style="width:0;height:1.5pt" o:hralign="center" o:hrstd="t" o:hr="t" fillcolor="#a0a0a0" stroked="f"/>
        </w:pict>
      </w:r>
    </w:p>
    <w:p w14:paraId="40F91339" w14:textId="77777777" w:rsidR="00014150" w:rsidRPr="00014150" w:rsidRDefault="00014150" w:rsidP="0001415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2) Contribuições técnicas</w:t>
      </w:r>
    </w:p>
    <w:p w14:paraId="2E6352BE" w14:textId="77777777" w:rsidR="00014150" w:rsidRPr="00014150" w:rsidRDefault="00014150" w:rsidP="0001415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2.1 Modelagem física da ação do tufão sobre linhas</w:t>
      </w:r>
    </w:p>
    <w:p w14:paraId="3369FF1E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impacto do tufão é tratado por:</w:t>
      </w:r>
    </w:p>
    <w:p w14:paraId="046CEF4E" w14:textId="77777777" w:rsidR="00014150" w:rsidRPr="00014150" w:rsidRDefault="00014150" w:rsidP="0001415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 de trajetória e campo de vento de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Batts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22528CC" w14:textId="77777777" w:rsidR="00014150" w:rsidRPr="00014150" w:rsidRDefault="00014150" w:rsidP="0001415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de linhas em função da velocidade do vento;</w:t>
      </w:r>
    </w:p>
    <w:p w14:paraId="469B136B" w14:textId="77777777" w:rsidR="00014150" w:rsidRPr="00014150" w:rsidRDefault="00014150" w:rsidP="0001415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 de estados de falha das linhas por amostragem probabilística.</w:t>
      </w:r>
    </w:p>
    <w:p w14:paraId="4644CCA2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processo está esquematizado na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1 (p. 4)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86B37BF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tufão → campo de vento → curva de fragilidade → probabilidade de falha → cenários de falha de LT e LD. </w:t>
      </w:r>
    </w:p>
    <w:p w14:paraId="24466C83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3CBD9410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Aqui existe ligação direta:</w:t>
      </w:r>
    </w:p>
    <w:p w14:paraId="4FE605AD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climático → probabilidade de falha de linha.</w:t>
      </w:r>
    </w:p>
    <w:p w14:paraId="46748BD9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não há:</w:t>
      </w:r>
    </w:p>
    <w:p w14:paraId="0025E10C" w14:textId="77777777" w:rsidR="00014150" w:rsidRPr="00014150" w:rsidRDefault="00014150" w:rsidP="0001415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mecânica de torres;</w:t>
      </w:r>
    </w:p>
    <w:p w14:paraId="48373B56" w14:textId="77777777" w:rsidR="00014150" w:rsidRPr="00014150" w:rsidRDefault="00014150" w:rsidP="0001415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forças em condutores;</w:t>
      </w:r>
    </w:p>
    <w:p w14:paraId="09EC3201" w14:textId="77777777" w:rsidR="00014150" w:rsidRPr="00014150" w:rsidRDefault="00014150" w:rsidP="0001415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estrutural progressivo.</w:t>
      </w:r>
    </w:p>
    <w:p w14:paraId="45471778" w14:textId="77777777" w:rsidR="00014150" w:rsidRPr="00014150" w:rsidRDefault="00014150" w:rsidP="0001415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09EF43">
          <v:rect id="_x0000_i1027" style="width:0;height:1.5pt" o:hralign="center" o:hrstd="t" o:hr="t" fillcolor="#a0a0a0" stroked="f"/>
        </w:pict>
      </w:r>
    </w:p>
    <w:p w14:paraId="535C3EE5" w14:textId="77777777" w:rsidR="00014150" w:rsidRPr="00014150" w:rsidRDefault="00014150" w:rsidP="0001415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2.2 Integração explícita de risco por </w:t>
      </w:r>
      <w:proofErr w:type="spellStart"/>
      <w:r w:rsidRPr="0001415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CVaR</w:t>
      </w:r>
      <w:proofErr w:type="spellEnd"/>
    </w:p>
    <w:p w14:paraId="14E5AB0A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utiliza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quantificar o risco dos cenários extremos:</w:t>
      </w:r>
    </w:p>
    <w:p w14:paraId="49DF5BED" w14:textId="77777777" w:rsidR="00014150" w:rsidRPr="00014150" w:rsidRDefault="00014150" w:rsidP="0001415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CVaR=VaR+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1-δ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-VaR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8D65CE8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(Fig. 2 e Eq. (1), p. 4). </w:t>
      </w:r>
    </w:p>
    <w:p w14:paraId="72B6E088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Resilience Enhancement of …</w:t>
      </w:r>
    </w:p>
    <w:p w14:paraId="6CD0C0B5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1F7DD0F9" w14:textId="77777777" w:rsidR="00014150" w:rsidRPr="00014150" w:rsidRDefault="00014150" w:rsidP="0001415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sub>
        </m:sSub>
      </m:oMath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redução total de carga no cenário s;</w:t>
      </w:r>
    </w:p>
    <w:p w14:paraId="38C6A59E" w14:textId="77777777" w:rsidR="00014150" w:rsidRPr="00014150" w:rsidRDefault="00014150" w:rsidP="0001415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δ</m:t>
        </m:r>
      </m:oMath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nível de confiança.</w:t>
      </w:r>
    </w:p>
    <w:p w14:paraId="37CC6AFA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introduz formalmente a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cauda de risco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HILP (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High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Low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Probability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3830C4B9" w14:textId="77777777" w:rsidR="00014150" w:rsidRPr="00014150" w:rsidRDefault="00014150" w:rsidP="0001415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2C8C06">
          <v:rect id="_x0000_i1028" style="width:0;height:1.5pt" o:hralign="center" o:hrstd="t" o:hr="t" fillcolor="#a0a0a0" stroked="f"/>
        </w:pict>
      </w:r>
    </w:p>
    <w:p w14:paraId="41F7C71F" w14:textId="77777777" w:rsidR="00014150" w:rsidRPr="00014150" w:rsidRDefault="00014150" w:rsidP="0001415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2.3 Planejamento conjunto TNS + DNS</w:t>
      </w:r>
    </w:p>
    <w:p w14:paraId="599EC8E7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diferencial central do artigo é que ele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planeja transmissão e distribuição isoladamente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B8E1B30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Conforme a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I (p. 3)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este trabalho é o único que combina simultaneamente: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527"/>
        <w:gridCol w:w="556"/>
      </w:tblGrid>
      <w:tr w:rsidR="00014150" w:rsidRPr="00014150" w14:paraId="630FF8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5CF09" w14:textId="77777777" w:rsidR="00014150" w:rsidRPr="00014150" w:rsidRDefault="00014150" w:rsidP="0001415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Medida</w:t>
            </w:r>
          </w:p>
        </w:tc>
        <w:tc>
          <w:tcPr>
            <w:tcW w:w="0" w:type="auto"/>
            <w:vAlign w:val="center"/>
            <w:hideMark/>
          </w:tcPr>
          <w:p w14:paraId="3AD47ADD" w14:textId="77777777" w:rsidR="00014150" w:rsidRPr="00014150" w:rsidRDefault="00014150" w:rsidP="0001415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TNS</w:t>
            </w:r>
          </w:p>
        </w:tc>
        <w:tc>
          <w:tcPr>
            <w:tcW w:w="0" w:type="auto"/>
            <w:vAlign w:val="center"/>
            <w:hideMark/>
          </w:tcPr>
          <w:p w14:paraId="047A4E06" w14:textId="77777777" w:rsidR="00014150" w:rsidRPr="00014150" w:rsidRDefault="00014150" w:rsidP="0001415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DNS</w:t>
            </w:r>
          </w:p>
        </w:tc>
      </w:tr>
      <w:tr w:rsidR="00014150" w:rsidRPr="00014150" w14:paraId="0787A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FE24F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01415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Hardening</w:t>
            </w:r>
            <w:proofErr w:type="spellEnd"/>
            <w:r w:rsidRPr="0001415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de linhas</w:t>
            </w:r>
          </w:p>
        </w:tc>
        <w:tc>
          <w:tcPr>
            <w:tcW w:w="0" w:type="auto"/>
            <w:vAlign w:val="center"/>
            <w:hideMark/>
          </w:tcPr>
          <w:p w14:paraId="3A59F8C5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A97203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14150" w:rsidRPr="00014150" w14:paraId="29DD0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4D66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Expansão de rede</w:t>
            </w:r>
          </w:p>
        </w:tc>
        <w:tc>
          <w:tcPr>
            <w:tcW w:w="0" w:type="auto"/>
            <w:vAlign w:val="center"/>
            <w:hideMark/>
          </w:tcPr>
          <w:p w14:paraId="64074208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7D100A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14150" w:rsidRPr="00014150" w14:paraId="6969E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2648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MEG</w:t>
            </w:r>
          </w:p>
        </w:tc>
        <w:tc>
          <w:tcPr>
            <w:tcW w:w="0" w:type="auto"/>
            <w:vAlign w:val="center"/>
            <w:hideMark/>
          </w:tcPr>
          <w:p w14:paraId="3B476E79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65FB63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14150" w:rsidRPr="00014150" w14:paraId="57181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BF40E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Chaves automáticas</w:t>
            </w:r>
          </w:p>
        </w:tc>
        <w:tc>
          <w:tcPr>
            <w:tcW w:w="0" w:type="auto"/>
            <w:vAlign w:val="center"/>
            <w:hideMark/>
          </w:tcPr>
          <w:p w14:paraId="345E6E8A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C3797A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14150" w:rsidRPr="00014150" w14:paraId="4420C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978F0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Coordenação T&amp;D</w:t>
            </w:r>
          </w:p>
        </w:tc>
        <w:tc>
          <w:tcPr>
            <w:tcW w:w="0" w:type="auto"/>
            <w:vAlign w:val="center"/>
            <w:hideMark/>
          </w:tcPr>
          <w:p w14:paraId="07C16D4D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8ADBD8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14150" w:rsidRPr="00014150" w14:paraId="1F4DC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9C4C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Gestão de risco (</w:t>
            </w:r>
            <w:proofErr w:type="spellStart"/>
            <w:r w:rsidRPr="0001415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CVaR</w:t>
            </w:r>
            <w:proofErr w:type="spellEnd"/>
            <w:r w:rsidRPr="0001415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ACD273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123A27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0534749A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4869E44D" w14:textId="77777777" w:rsidR="00014150" w:rsidRPr="00014150" w:rsidRDefault="00014150" w:rsidP="0001415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047BE0">
          <v:rect id="_x0000_i1029" style="width:0;height:1.5pt" o:hralign="center" o:hrstd="t" o:hr="t" fillcolor="#a0a0a0" stroked="f"/>
        </w:pict>
      </w:r>
    </w:p>
    <w:p w14:paraId="21684C32" w14:textId="77777777" w:rsidR="00014150" w:rsidRPr="00014150" w:rsidRDefault="00014150" w:rsidP="0001415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2.4 Formulação matemática completa</w:t>
      </w:r>
    </w:p>
    <w:p w14:paraId="393FD50F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apresenta:</w:t>
      </w:r>
    </w:p>
    <w:p w14:paraId="60DD7172" w14:textId="77777777" w:rsidR="00014150" w:rsidRPr="00014150" w:rsidRDefault="00014150" w:rsidP="0001415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RTNSP (Resilient Transmission Network System Planning);</w:t>
      </w:r>
    </w:p>
    <w:p w14:paraId="2A5609D1" w14:textId="77777777" w:rsidR="00014150" w:rsidRPr="00014150" w:rsidRDefault="00014150" w:rsidP="0001415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RDNSP (Resilient Distribution Network System Planning);</w:t>
      </w:r>
    </w:p>
    <w:p w14:paraId="41C363E1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Ambos com:</w:t>
      </w:r>
    </w:p>
    <w:p w14:paraId="7FDB771E" w14:textId="77777777" w:rsidR="00014150" w:rsidRPr="00014150" w:rsidRDefault="00014150" w:rsidP="0001415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anualizados de investimento (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2–5 e 21–24);</w:t>
      </w:r>
    </w:p>
    <w:p w14:paraId="2175A593" w14:textId="77777777" w:rsidR="00014150" w:rsidRPr="00014150" w:rsidRDefault="00014150" w:rsidP="0001415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restrições elétricas (fluxo DC na TNS,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DistFlow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DNS);</w:t>
      </w:r>
    </w:p>
    <w:p w14:paraId="395DACA1" w14:textId="77777777" w:rsidR="00014150" w:rsidRPr="00014150" w:rsidRDefault="00014150" w:rsidP="0001415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restrições binárias de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expansão, MEG e chaves;</w:t>
      </w:r>
    </w:p>
    <w:p w14:paraId="59B4671E" w14:textId="77777777" w:rsidR="00014150" w:rsidRPr="00014150" w:rsidRDefault="00014150" w:rsidP="0001415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restrições de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18–20 e 50–52).</w:t>
      </w:r>
    </w:p>
    <w:p w14:paraId="78E4C070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7AB78105" w14:textId="77777777" w:rsidR="00014150" w:rsidRPr="00014150" w:rsidRDefault="00014150" w:rsidP="0001415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1114F8">
          <v:rect id="_x0000_i1030" style="width:0;height:1.5pt" o:hralign="center" o:hrstd="t" o:hr="t" fillcolor="#a0a0a0" stroked="f"/>
        </w:pict>
      </w:r>
    </w:p>
    <w:p w14:paraId="6CDD923A" w14:textId="77777777" w:rsidR="00014150" w:rsidRPr="00014150" w:rsidRDefault="00014150" w:rsidP="0001415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2.5 Solução computacional inovadora</w:t>
      </w:r>
    </w:p>
    <w:p w14:paraId="0B3FAD31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solução combina:</w:t>
      </w:r>
    </w:p>
    <w:p w14:paraId="24E3D67E" w14:textId="77777777" w:rsidR="00014150" w:rsidRPr="00014150" w:rsidRDefault="00014150" w:rsidP="0001415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ADMM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coordenação TNS–DNS com troca mínima de informação;</w:t>
      </w:r>
    </w:p>
    <w:p w14:paraId="53A86143" w14:textId="77777777" w:rsidR="00014150" w:rsidRPr="00014150" w:rsidRDefault="00014150" w:rsidP="0001415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BPHA (</w:t>
      </w:r>
      <w:proofErr w:type="spellStart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Bundle-based</w:t>
      </w:r>
      <w:proofErr w:type="spellEnd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Progressive</w:t>
      </w:r>
      <w:proofErr w:type="spellEnd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Hedging</w:t>
      </w:r>
      <w:proofErr w:type="spellEnd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Algorithm</w:t>
      </w:r>
      <w:proofErr w:type="spellEnd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lidar com múltiplos cenários;</w:t>
      </w:r>
    </w:p>
    <w:p w14:paraId="7DA817BC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Descritos em:</w:t>
      </w:r>
    </w:p>
    <w:p w14:paraId="34A383AE" w14:textId="77777777" w:rsidR="00014150" w:rsidRPr="00014150" w:rsidRDefault="00014150" w:rsidP="0001415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Algoritmo 1 (p. 8);</w:t>
      </w:r>
    </w:p>
    <w:p w14:paraId="7FFF71C4" w14:textId="77777777" w:rsidR="00014150" w:rsidRPr="00014150" w:rsidRDefault="00014150" w:rsidP="0001415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Algoritmo 2 (p. 8).</w:t>
      </w:r>
    </w:p>
    <w:p w14:paraId="05BC57F4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torna o modelo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computacionalmente viável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sistemas grandes. </w:t>
      </w:r>
    </w:p>
    <w:p w14:paraId="2586E6E9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4355461F" w14:textId="77777777" w:rsidR="00014150" w:rsidRPr="00014150" w:rsidRDefault="00014150" w:rsidP="0001415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5E4AB5">
          <v:rect id="_x0000_i1031" style="width:0;height:1.5pt" o:hralign="center" o:hrstd="t" o:hr="t" fillcolor="#a0a0a0" stroked="f"/>
        </w:pict>
      </w:r>
    </w:p>
    <w:p w14:paraId="396FE60F" w14:textId="77777777" w:rsidR="00014150" w:rsidRPr="00014150" w:rsidRDefault="00014150" w:rsidP="0001415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2.6 Resultados quantitativos fortes</w:t>
      </w:r>
    </w:p>
    <w:p w14:paraId="14D99C47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Nos testes T6D3 e T118D7:</w:t>
      </w:r>
    </w:p>
    <w:p w14:paraId="7B4D0690" w14:textId="77777777" w:rsidR="00014150" w:rsidRPr="00014150" w:rsidRDefault="00014150" w:rsidP="0001415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TNS cai de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2.19 MW para 0.08 MW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(redução ≈ 96 %) com planejamento coordenado;</w:t>
      </w:r>
    </w:p>
    <w:p w14:paraId="5501BA0C" w14:textId="77777777" w:rsidR="00014150" w:rsidRPr="00014150" w:rsidRDefault="00014150" w:rsidP="0001415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investimento em TNS reduz de 3.91 M$ para 3.28 M$;</w:t>
      </w:r>
    </w:p>
    <w:p w14:paraId="3E4B4264" w14:textId="77777777" w:rsidR="00014150" w:rsidRPr="00014150" w:rsidRDefault="00014150" w:rsidP="0001415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operacionais normais também diminuem;</w:t>
      </w:r>
    </w:p>
    <w:p w14:paraId="683EBC9C" w14:textId="77777777" w:rsidR="00014150" w:rsidRPr="00014150" w:rsidRDefault="00014150" w:rsidP="0001415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DNS3 tem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reduzido de 173 kW para 57 kW.</w:t>
      </w:r>
    </w:p>
    <w:p w14:paraId="49D6950C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(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Tabela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III, p. 10). </w:t>
      </w:r>
    </w:p>
    <w:p w14:paraId="4820C82C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Resilience Enhancement of …</w:t>
      </w:r>
    </w:p>
    <w:p w14:paraId="2CAC1F85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prova que:</w:t>
      </w:r>
    </w:p>
    <w:p w14:paraId="6241FB7E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coordenação T&amp;D aumenta simultaneamente resiliência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eficiência econômica.</w:t>
      </w:r>
    </w:p>
    <w:p w14:paraId="185A0A3C" w14:textId="77777777" w:rsidR="00014150" w:rsidRPr="00014150" w:rsidRDefault="00014150" w:rsidP="0001415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64C8B7">
          <v:rect id="_x0000_i1032" style="width:0;height:1.5pt" o:hralign="center" o:hrstd="t" o:hr="t" fillcolor="#a0a0a0" stroked="f"/>
        </w:pict>
      </w:r>
    </w:p>
    <w:p w14:paraId="51476421" w14:textId="77777777" w:rsidR="00014150" w:rsidRPr="00014150" w:rsidRDefault="00014150" w:rsidP="0001415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3) Limitações críticas para a sua tese</w:t>
      </w:r>
    </w:p>
    <w:p w14:paraId="3AD93901" w14:textId="77777777" w:rsidR="00014150" w:rsidRPr="00014150" w:rsidRDefault="00014150" w:rsidP="0001415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estrutural de LT é estatística, não física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existem modelos de:</w:t>
      </w:r>
    </w:p>
    <w:p w14:paraId="3A6CAE3C" w14:textId="77777777" w:rsidR="00014150" w:rsidRPr="00014150" w:rsidRDefault="00014150" w:rsidP="0001415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torres;</w:t>
      </w:r>
    </w:p>
    <w:p w14:paraId="76650996" w14:textId="77777777" w:rsidR="00014150" w:rsidRPr="00014150" w:rsidRDefault="00014150" w:rsidP="0001415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fundações;</w:t>
      </w:r>
    </w:p>
    <w:p w14:paraId="1D2DBEDF" w14:textId="77777777" w:rsidR="00014150" w:rsidRPr="00014150" w:rsidRDefault="00014150" w:rsidP="0001415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flechas de cabos;</w:t>
      </w:r>
    </w:p>
    <w:p w14:paraId="7F0042C1" w14:textId="77777777" w:rsidR="00014150" w:rsidRPr="00014150" w:rsidRDefault="00014150" w:rsidP="0001415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estrutural.</w:t>
      </w:r>
    </w:p>
    <w:p w14:paraId="480DECD6" w14:textId="77777777" w:rsidR="00014150" w:rsidRPr="00014150" w:rsidRDefault="00014150" w:rsidP="0001415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é medida por redução de carga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métrica principal é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MW não atendidos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integridade física da linha.</w:t>
      </w:r>
    </w:p>
    <w:p w14:paraId="594397FF" w14:textId="77777777" w:rsidR="00014150" w:rsidRPr="00014150" w:rsidRDefault="00014150" w:rsidP="0001415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física não é modelada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artigo atua apenas na fase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pré-evento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planning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112AEBB4" w14:textId="77777777" w:rsidR="00014150" w:rsidRPr="00014150" w:rsidRDefault="00014150" w:rsidP="0001415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há curva desempenho × tempo pós-falha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 resiliência não é representada como trajetória temporal.</w:t>
      </w:r>
    </w:p>
    <w:p w14:paraId="36A1189B" w14:textId="77777777" w:rsidR="00014150" w:rsidRPr="00014150" w:rsidRDefault="00014150" w:rsidP="0001415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74C87B">
          <v:rect id="_x0000_i1033" style="width:0;height:1.5pt" o:hralign="center" o:hrstd="t" o:hr="t" fillcolor="#a0a0a0" stroked="f"/>
        </w:pict>
      </w:r>
    </w:p>
    <w:p w14:paraId="5D39BF55" w14:textId="77777777" w:rsidR="00014150" w:rsidRPr="00014150" w:rsidRDefault="00014150" w:rsidP="0001415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lastRenderedPageBreak/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4604"/>
      </w:tblGrid>
      <w:tr w:rsidR="00014150" w:rsidRPr="00014150" w14:paraId="272455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E1598" w14:textId="77777777" w:rsidR="00014150" w:rsidRPr="00014150" w:rsidRDefault="00014150" w:rsidP="0001415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93F2969" w14:textId="77777777" w:rsidR="00014150" w:rsidRPr="00014150" w:rsidRDefault="00014150" w:rsidP="0001415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014150" w:rsidRPr="00014150" w14:paraId="5D387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67A0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94F2B2F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01415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tratadas como componentes probabilísticos</w:t>
            </w:r>
          </w:p>
        </w:tc>
      </w:tr>
      <w:tr w:rsidR="00014150" w:rsidRPr="00014150" w14:paraId="68DDF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24AC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20CCB8E5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1415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tufões</w:t>
            </w:r>
          </w:p>
        </w:tc>
      </w:tr>
      <w:tr w:rsidR="00014150" w:rsidRPr="00014150" w14:paraId="54343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A460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física</w:t>
            </w:r>
          </w:p>
        </w:tc>
        <w:tc>
          <w:tcPr>
            <w:tcW w:w="0" w:type="auto"/>
            <w:vAlign w:val="center"/>
            <w:hideMark/>
          </w:tcPr>
          <w:p w14:paraId="34A5B597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14150" w:rsidRPr="00014150" w14:paraId="0D9CC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3CB22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de LT</w:t>
            </w:r>
          </w:p>
        </w:tc>
        <w:tc>
          <w:tcPr>
            <w:tcW w:w="0" w:type="auto"/>
            <w:vAlign w:val="center"/>
            <w:hideMark/>
          </w:tcPr>
          <w:p w14:paraId="5964DDC6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14150" w:rsidRPr="00014150" w14:paraId="63E0D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B608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 preventivo</w:t>
            </w:r>
          </w:p>
        </w:tc>
        <w:tc>
          <w:tcPr>
            <w:tcW w:w="0" w:type="auto"/>
            <w:vAlign w:val="center"/>
            <w:hideMark/>
          </w:tcPr>
          <w:p w14:paraId="1DE135FD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14150" w:rsidRPr="00014150" w14:paraId="1EF93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12B70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Gestão probabilística do risco</w:t>
            </w:r>
          </w:p>
        </w:tc>
        <w:tc>
          <w:tcPr>
            <w:tcW w:w="0" w:type="auto"/>
            <w:vAlign w:val="center"/>
            <w:hideMark/>
          </w:tcPr>
          <w:p w14:paraId="731C47BE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14150" w:rsidRPr="00014150" w14:paraId="298F5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FFDE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físico de resiliência</w:t>
            </w:r>
          </w:p>
        </w:tc>
        <w:tc>
          <w:tcPr>
            <w:tcW w:w="0" w:type="auto"/>
            <w:vAlign w:val="center"/>
            <w:hideMark/>
          </w:tcPr>
          <w:p w14:paraId="10F1DBF1" w14:textId="77777777" w:rsidR="00014150" w:rsidRPr="00014150" w:rsidRDefault="00014150" w:rsidP="0001415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41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7BD9C46B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às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físicas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média-baixa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1415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 à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sistêmica e probabilística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alta</w:t>
      </w:r>
    </w:p>
    <w:p w14:paraId="6C51429E" w14:textId="77777777" w:rsidR="00014150" w:rsidRPr="00014150" w:rsidRDefault="00014150" w:rsidP="0001415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3BF2C6">
          <v:rect id="_x0000_i1034" style="width:0;height:1.5pt" o:hralign="center" o:hrstd="t" o:hr="t" fillcolor="#a0a0a0" stroked="f"/>
        </w:pict>
      </w:r>
    </w:p>
    <w:p w14:paraId="04758A15" w14:textId="77777777" w:rsidR="00014150" w:rsidRPr="00014150" w:rsidRDefault="00014150" w:rsidP="0001415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5) Utilidade real para a sua tese</w:t>
      </w:r>
    </w:p>
    <w:p w14:paraId="2C3F03A6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útil para:</w:t>
      </w:r>
    </w:p>
    <w:p w14:paraId="087BBDBE" w14:textId="77777777" w:rsidR="00014150" w:rsidRPr="00014150" w:rsidRDefault="00014150" w:rsidP="0001415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o uso de </w:t>
      </w:r>
      <w:proofErr w:type="spellStart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como métrica de risco extremo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E2ACB9D" w14:textId="77777777" w:rsidR="00014150" w:rsidRPr="00014150" w:rsidRDefault="00014150" w:rsidP="0001415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como integrar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extremo em planejamento probabilístico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AD1F23F" w14:textId="77777777" w:rsidR="00014150" w:rsidRPr="00014150" w:rsidRDefault="00014150" w:rsidP="0001415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sustentar a ideia de que resiliência deve considerar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investimento ótimo </w:t>
      </w:r>
      <w:proofErr w:type="spellStart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risco residual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34714CF" w14:textId="77777777" w:rsidR="00014150" w:rsidRPr="00014150" w:rsidRDefault="00014150" w:rsidP="0001415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o seu argumento de que a rede é um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acoplado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linhas isoladas.</w:t>
      </w:r>
    </w:p>
    <w:p w14:paraId="58F60C55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deve ser usado como:</w:t>
      </w:r>
    </w:p>
    <w:p w14:paraId="72440F7D" w14:textId="77777777" w:rsidR="00014150" w:rsidRPr="00014150" w:rsidRDefault="00014150" w:rsidP="00014150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de fragilidade estrutural;</w:t>
      </w:r>
    </w:p>
    <w:p w14:paraId="381333DC" w14:textId="77777777" w:rsidR="00014150" w:rsidRPr="00014150" w:rsidRDefault="00014150" w:rsidP="00014150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física de torres e condutores.</w:t>
      </w:r>
    </w:p>
    <w:p w14:paraId="53B945BA" w14:textId="77777777" w:rsidR="00014150" w:rsidRPr="00014150" w:rsidRDefault="00014150" w:rsidP="0001415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DD5278">
          <v:rect id="_x0000_i1035" style="width:0;height:1.5pt" o:hralign="center" o:hrstd="t" o:hr="t" fillcolor="#a0a0a0" stroked="f"/>
        </w:pict>
      </w:r>
    </w:p>
    <w:p w14:paraId="05B4E35D" w14:textId="77777777" w:rsidR="00014150" w:rsidRPr="00014150" w:rsidRDefault="00014150" w:rsidP="0001415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6) Decisão final</w:t>
      </w:r>
    </w:p>
    <w:p w14:paraId="078324C1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4D25BBE8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dos artigos mais fortes de 2025 para:</w:t>
      </w:r>
    </w:p>
    <w:p w14:paraId="3BA68B2C" w14:textId="77777777" w:rsidR="00014150" w:rsidRPr="00014150" w:rsidRDefault="00014150" w:rsidP="0001415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resiliente de redes sob tufões;</w:t>
      </w:r>
    </w:p>
    <w:p w14:paraId="7F35F34B" w14:textId="77777777" w:rsidR="00014150" w:rsidRPr="00014150" w:rsidRDefault="00014150" w:rsidP="0001415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rigoroso de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3C37C0E" w14:textId="77777777" w:rsidR="00014150" w:rsidRPr="00014150" w:rsidRDefault="00014150" w:rsidP="0001415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T&amp;D;</w:t>
      </w:r>
    </w:p>
    <w:p w14:paraId="0D7B1003" w14:textId="77777777" w:rsidR="00014150" w:rsidRPr="00014150" w:rsidRDefault="00014150" w:rsidP="0001415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visão sistêmica de resiliência elétrica.</w:t>
      </w:r>
    </w:p>
    <w:p w14:paraId="4521FE49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Mesmo não sendo estrutural, é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estratégico e metodologicamente central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tese.</w:t>
      </w:r>
    </w:p>
    <w:p w14:paraId="4424FD07" w14:textId="77777777" w:rsidR="00014150" w:rsidRPr="00014150" w:rsidRDefault="00014150" w:rsidP="0001415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B1BCCD">
          <v:rect id="_x0000_i1036" style="width:0;height:1.5pt" o:hralign="center" o:hrstd="t" o:hr="t" fillcolor="#a0a0a0" stroked="f"/>
        </w:pict>
      </w:r>
    </w:p>
    <w:p w14:paraId="5A0BCC75" w14:textId="77777777" w:rsidR="00014150" w:rsidRPr="00014150" w:rsidRDefault="00014150" w:rsidP="0001415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7) Classificação resumida (para a tabela final)</w:t>
      </w:r>
    </w:p>
    <w:p w14:paraId="11AF9952" w14:textId="77777777" w:rsidR="00014150" w:rsidRPr="00014150" w:rsidRDefault="00014150" w:rsidP="0001415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8999916" w14:textId="77777777" w:rsidR="00014150" w:rsidRPr="00014150" w:rsidRDefault="00014150" w:rsidP="0001415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Planejamento resiliente coordenado T&amp;D sob tufões com gestão de risco via </w:t>
      </w:r>
      <w:proofErr w:type="spellStart"/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CVaR</w:t>
      </w:r>
      <w:proofErr w:type="spellEnd"/>
    </w:p>
    <w:p w14:paraId="5792A09B" w14:textId="77777777" w:rsidR="00014150" w:rsidRPr="00014150" w:rsidRDefault="00014150" w:rsidP="0001415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2F283C51" w14:textId="77777777" w:rsidR="00014150" w:rsidRPr="00014150" w:rsidRDefault="00014150" w:rsidP="0001415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dos sistemas elétricos; Metodologia adotada; Revisão da literatura</w:t>
      </w:r>
    </w:p>
    <w:p w14:paraId="359EB962" w14:textId="77777777" w:rsidR="00014150" w:rsidRPr="00014150" w:rsidRDefault="00014150" w:rsidP="0001415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 7,5 / 10</w:t>
      </w:r>
    </w:p>
    <w:p w14:paraId="253AA2CB" w14:textId="77777777" w:rsidR="00014150" w:rsidRPr="00014150" w:rsidRDefault="00014150" w:rsidP="0001415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A50460">
          <v:rect id="_x0000_i1037" style="width:0;height:1.5pt" o:hralign="center" o:hrstd="t" o:hr="t" fillcolor="#a0a0a0" stroked="f"/>
        </w:pict>
      </w:r>
    </w:p>
    <w:p w14:paraId="55841671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475DDEF1" w14:textId="77777777" w:rsidR="00014150" w:rsidRPr="00014150" w:rsidRDefault="00014150" w:rsidP="0001415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não ensina </w:t>
      </w:r>
      <w:r w:rsidRPr="0001415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como uma torre cai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ensina </w:t>
      </w:r>
      <w:r w:rsidRPr="0001415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como um sistema inteiro deve ser planejado para que poucas torres caiam e o impacto seja mínimo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é um pilar para o lado </w:t>
      </w:r>
      <w:r w:rsidRPr="0001415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estratégico-probabilístico</w:t>
      </w:r>
      <w:r w:rsidRPr="0001415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tese, complementando os trabalhos físicos que modelam a falha estrutural das linhas.</w:t>
      </w:r>
    </w:p>
    <w:p w14:paraId="1AD09E53" w14:textId="77777777" w:rsidR="00014150" w:rsidRPr="00014150" w:rsidRDefault="00014150"/>
    <w:sectPr w:rsidR="00014150" w:rsidRPr="0001415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3FF4"/>
    <w:multiLevelType w:val="multilevel"/>
    <w:tmpl w:val="86C604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44F3A"/>
    <w:multiLevelType w:val="multilevel"/>
    <w:tmpl w:val="4FA6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87CB9"/>
    <w:multiLevelType w:val="multilevel"/>
    <w:tmpl w:val="3112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A5BAD"/>
    <w:multiLevelType w:val="multilevel"/>
    <w:tmpl w:val="A55C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D26E4"/>
    <w:multiLevelType w:val="multilevel"/>
    <w:tmpl w:val="7996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93706"/>
    <w:multiLevelType w:val="multilevel"/>
    <w:tmpl w:val="30AC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A4E2B"/>
    <w:multiLevelType w:val="multilevel"/>
    <w:tmpl w:val="1E3E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A631B"/>
    <w:multiLevelType w:val="multilevel"/>
    <w:tmpl w:val="776A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132DB"/>
    <w:multiLevelType w:val="multilevel"/>
    <w:tmpl w:val="8954C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3266AB"/>
    <w:multiLevelType w:val="multilevel"/>
    <w:tmpl w:val="06DC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43907"/>
    <w:multiLevelType w:val="multilevel"/>
    <w:tmpl w:val="DC90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80B3F"/>
    <w:multiLevelType w:val="multilevel"/>
    <w:tmpl w:val="57D2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40E14"/>
    <w:multiLevelType w:val="multilevel"/>
    <w:tmpl w:val="B002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705B3"/>
    <w:multiLevelType w:val="multilevel"/>
    <w:tmpl w:val="C7A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C4985"/>
    <w:multiLevelType w:val="multilevel"/>
    <w:tmpl w:val="8380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B349C"/>
    <w:multiLevelType w:val="multilevel"/>
    <w:tmpl w:val="0F46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159854">
    <w:abstractNumId w:val="3"/>
  </w:num>
  <w:num w:numId="2" w16cid:durableId="693844984">
    <w:abstractNumId w:val="4"/>
  </w:num>
  <w:num w:numId="3" w16cid:durableId="1862767">
    <w:abstractNumId w:val="9"/>
  </w:num>
  <w:num w:numId="4" w16cid:durableId="2023896041">
    <w:abstractNumId w:val="12"/>
  </w:num>
  <w:num w:numId="5" w16cid:durableId="51466696">
    <w:abstractNumId w:val="11"/>
  </w:num>
  <w:num w:numId="6" w16cid:durableId="1915814921">
    <w:abstractNumId w:val="7"/>
  </w:num>
  <w:num w:numId="7" w16cid:durableId="1976180549">
    <w:abstractNumId w:val="14"/>
  </w:num>
  <w:num w:numId="8" w16cid:durableId="1751199777">
    <w:abstractNumId w:val="10"/>
  </w:num>
  <w:num w:numId="9" w16cid:durableId="1478109974">
    <w:abstractNumId w:val="5"/>
  </w:num>
  <w:num w:numId="10" w16cid:durableId="1647316081">
    <w:abstractNumId w:val="8"/>
  </w:num>
  <w:num w:numId="11" w16cid:durableId="230118808">
    <w:abstractNumId w:val="13"/>
  </w:num>
  <w:num w:numId="12" w16cid:durableId="1244726567">
    <w:abstractNumId w:val="0"/>
  </w:num>
  <w:num w:numId="13" w16cid:durableId="858086829">
    <w:abstractNumId w:val="2"/>
  </w:num>
  <w:num w:numId="14" w16cid:durableId="1992825200">
    <w:abstractNumId w:val="1"/>
  </w:num>
  <w:num w:numId="15" w16cid:durableId="1342008430">
    <w:abstractNumId w:val="6"/>
  </w:num>
  <w:num w:numId="16" w16cid:durableId="18088873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150"/>
    <w:rsid w:val="000131F2"/>
    <w:rsid w:val="00014150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193A1"/>
  <w15:chartTrackingRefBased/>
  <w15:docId w15:val="{62FB02B2-6FD2-4EEC-A211-86E0FB9FE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1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15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15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15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15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150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150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150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150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150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14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150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141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415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14150"/>
    <w:rPr>
      <w:b/>
      <w:bCs/>
    </w:rPr>
  </w:style>
  <w:style w:type="character" w:styleId="Emphasis">
    <w:name w:val="Emphasis"/>
    <w:basedOn w:val="DefaultParagraphFont"/>
    <w:uiPriority w:val="20"/>
    <w:qFormat/>
    <w:rsid w:val="00014150"/>
    <w:rPr>
      <w:i/>
      <w:iCs/>
    </w:rPr>
  </w:style>
  <w:style w:type="character" w:customStyle="1" w:styleId="relative">
    <w:name w:val="relative"/>
    <w:basedOn w:val="DefaultParagraphFont"/>
    <w:rsid w:val="00014150"/>
  </w:style>
  <w:style w:type="paragraph" w:customStyle="1" w:styleId="not-prose">
    <w:name w:val="not-prose"/>
    <w:basedOn w:val="Normal"/>
    <w:rsid w:val="0001415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1006</Words>
  <Characters>5437</Characters>
  <Application>Microsoft Office Word</Application>
  <DocSecurity>0</DocSecurity>
  <Lines>45</Lines>
  <Paragraphs>12</Paragraphs>
  <ScaleCrop>false</ScaleCrop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2026-01-12T20:29:00Z</dcterms:created>
  <dcterms:modified xsi:type="dcterms:W3CDTF">2026-01-12T20:30:00Z</dcterms:modified>
</cp:coreProperties>
</file>