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299" w:rsidRDefault="005B5743">
      <w:proofErr w:type="spellStart"/>
      <w:r>
        <w:t>Pára-Raios</w:t>
      </w:r>
      <w:proofErr w:type="spellEnd"/>
    </w:p>
    <w:p w:rsidR="005B5743" w:rsidRDefault="005B5743"/>
    <w:p w:rsidR="005B5743" w:rsidRDefault="005B5743">
      <w:r>
        <w:t>Franklin</w:t>
      </w:r>
    </w:p>
    <w:p w:rsidR="005B5743" w:rsidRDefault="005B5743"/>
    <w:p w:rsidR="005B5743" w:rsidRDefault="005B5743" w:rsidP="005B5743"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2DA30D42" wp14:editId="63406D60">
            <wp:simplePos x="0" y="0"/>
            <wp:positionH relativeFrom="margin">
              <wp:posOffset>4285615</wp:posOffset>
            </wp:positionH>
            <wp:positionV relativeFrom="margin">
              <wp:posOffset>698500</wp:posOffset>
            </wp:positionV>
            <wp:extent cx="2094865" cy="895985"/>
            <wp:effectExtent l="0" t="0" r="635" b="0"/>
            <wp:wrapTight wrapText="bothSides">
              <wp:wrapPolygon edited="0">
                <wp:start x="0" y="0"/>
                <wp:lineTo x="0" y="21125"/>
                <wp:lineTo x="21410" y="21125"/>
                <wp:lineTo x="21410" y="0"/>
                <wp:lineTo x="0" y="0"/>
              </wp:wrapPolygon>
            </wp:wrapTight>
            <wp:docPr id="1" name="Imagem 1" descr="http://upload.wikimedia.org/wikipedia/commons/thumb/c/c0/Protecao_pararaios.gif/220px-Protecao_pararaio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commons/thumb/c/c0/Protecao_pararaios.gif/220px-Protecao_pararaios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 vértice e a geratriz do cone forma um ângulo de 55º para estruturas com nível de proteção exigido para classe IV; para outros níveis este ângulo varia em função da altura do captor em relação ao solo (ver tabela - NBR-5419), conforme a figura ao lado.</w:t>
      </w:r>
    </w:p>
    <w:p w:rsidR="005B5743" w:rsidRDefault="005B5743" w:rsidP="005B5743">
      <w:r>
        <w:t xml:space="preserve">Para descobrir o raio de proteção de um </w:t>
      </w:r>
      <w:proofErr w:type="spellStart"/>
      <w:r>
        <w:t>p</w:t>
      </w:r>
      <w:r>
        <w:t>á</w:t>
      </w:r>
      <w:r>
        <w:t>r</w:t>
      </w:r>
      <w:r>
        <w:t>a</w:t>
      </w:r>
      <w:r>
        <w:t>-raio</w:t>
      </w:r>
      <w:proofErr w:type="spellEnd"/>
      <w:r>
        <w:t xml:space="preserve">, utiliza-se a </w:t>
      </w:r>
      <w:proofErr w:type="gramStart"/>
      <w:r>
        <w:t>f</w:t>
      </w:r>
      <w:r>
        <w:t>ó</w:t>
      </w:r>
      <w:r>
        <w:t>rmula</w:t>
      </w:r>
      <w:proofErr w:type="gramEnd"/>
    </w:p>
    <w:p w:rsidR="005B5743" w:rsidRDefault="005B5743" w:rsidP="005B5743">
      <m:oMath>
        <m:r>
          <w:rPr>
            <w:rFonts w:ascii="Cambria Math" w:hAnsi="Cambria Math"/>
          </w:rPr>
          <m:t>Rp=h∙tan Â</m:t>
        </m:r>
      </m:oMath>
      <w:r>
        <w:t>,</w:t>
      </w:r>
      <w:r>
        <w:t xml:space="preserve"> onde </w:t>
      </w:r>
      <w:r w:rsidRPr="005B5743">
        <w:rPr>
          <w:i/>
        </w:rPr>
        <w:t>h</w:t>
      </w:r>
      <w:r>
        <w:t xml:space="preserve"> é a altura em metros e</w:t>
      </w:r>
      <w:r>
        <w:t xml:space="preserve"> Â</w:t>
      </w:r>
      <w:r>
        <w:t xml:space="preserve"> o ângulo em g</w:t>
      </w:r>
      <w:r>
        <w:t>raus.</w:t>
      </w:r>
    </w:p>
    <w:p w:rsidR="005B5743" w:rsidRDefault="005B5743" w:rsidP="005B5743"/>
    <w:p w:rsidR="005B5743" w:rsidRDefault="005B5743" w:rsidP="005B5743">
      <w:proofErr w:type="spellStart"/>
      <w:r>
        <w:t>Melsens</w:t>
      </w:r>
      <w:proofErr w:type="spellEnd"/>
    </w:p>
    <w:p w:rsidR="005B5743" w:rsidRDefault="005B5743" w:rsidP="005B5743"/>
    <w:p w:rsidR="005B5743" w:rsidRDefault="005B5743" w:rsidP="005B5743">
      <w:r>
        <w:t xml:space="preserve">Empregado para o mesmo fim que o para-raios de Franklin, o para-raios de </w:t>
      </w:r>
      <w:proofErr w:type="spellStart"/>
      <w:r>
        <w:t>Melsens</w:t>
      </w:r>
      <w:proofErr w:type="spellEnd"/>
      <w:r>
        <w:t xml:space="preserve"> adota o princípio da gaiola de Faraday. Consiste em envolver o edifício numa armadura metálica, aproveitando as linhas arquitetônicas para a passagem da trama: barras de </w:t>
      </w:r>
      <w:proofErr w:type="gramStart"/>
      <w:r>
        <w:t>ferro verticais e horizontais</w:t>
      </w:r>
      <w:proofErr w:type="gramEnd"/>
      <w:r>
        <w:t>. No alto da construção, as barras verticais juntam-se em feixes, os quais se ligam ao solo, no outro extremo, por uma série de chapas de terra.</w:t>
      </w:r>
    </w:p>
    <w:p w:rsidR="005B5743" w:rsidRDefault="005B5743" w:rsidP="005B5743"/>
    <w:p w:rsidR="005B5743" w:rsidRDefault="005B5743" w:rsidP="005B5743">
      <w:r>
        <w:t>Inibidor de Raios</w:t>
      </w:r>
    </w:p>
    <w:p w:rsidR="005B5743" w:rsidRDefault="005B5743" w:rsidP="005B5743"/>
    <w:p w:rsidR="005B5743" w:rsidRDefault="00E557EA" w:rsidP="005B5743"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24C72A9" wp14:editId="29D7A792">
            <wp:simplePos x="0" y="0"/>
            <wp:positionH relativeFrom="margin">
              <wp:posOffset>4893310</wp:posOffset>
            </wp:positionH>
            <wp:positionV relativeFrom="margin">
              <wp:posOffset>3390265</wp:posOffset>
            </wp:positionV>
            <wp:extent cx="1799590" cy="2397125"/>
            <wp:effectExtent l="0" t="0" r="0" b="3175"/>
            <wp:wrapTight wrapText="bothSides">
              <wp:wrapPolygon edited="0">
                <wp:start x="0" y="0"/>
                <wp:lineTo x="0" y="21457"/>
                <wp:lineTo x="21265" y="21457"/>
                <wp:lineTo x="21265" y="0"/>
                <wp:lineTo x="0" y="0"/>
              </wp:wrapPolygon>
            </wp:wrapTight>
            <wp:docPr id="2" name="Imagem 2" descr="Ficheiro:Inhibidor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cheiro:Inhibidor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743">
        <w:t>O inibidor de raios é um elemento de proteção que, ao contrário do para-raios, evita a formação do traçador através do qual se produz a descarga. Deste modo impede o processo natural de formação do raio numa área determinada.</w:t>
      </w:r>
    </w:p>
    <w:p w:rsidR="005B5743" w:rsidRDefault="005B5743" w:rsidP="005B5743">
      <w:r>
        <w:t>Os para-raios tradicionais protegem as estruturas</w:t>
      </w:r>
      <w:r w:rsidR="00E557EA">
        <w:t>,</w:t>
      </w:r>
      <w:r>
        <w:t xml:space="preserve"> mas não podem evitar os efeitos negativos da indução eletromagnética causada pela grande energia que se transmite durante a descarga, de que todos os aparelhos existentes, tanto elétricos como telef</w:t>
      </w:r>
      <w:r w:rsidR="00E557EA">
        <w:t>ô</w:t>
      </w:r>
      <w:r>
        <w:t xml:space="preserve">nicos, informáticos, </w:t>
      </w:r>
      <w:proofErr w:type="spellStart"/>
      <w:r>
        <w:t>electr</w:t>
      </w:r>
      <w:r w:rsidR="00E557EA">
        <w:t>ô</w:t>
      </w:r>
      <w:r>
        <w:t>nicos</w:t>
      </w:r>
      <w:proofErr w:type="spellEnd"/>
      <w:r>
        <w:t>, etc. se ressentem em maior ou menor medida e que pode mesmo causar a sua completa destruição.</w:t>
      </w:r>
    </w:p>
    <w:p w:rsidR="005B5743" w:rsidRDefault="005B5743" w:rsidP="005B5743">
      <w:r>
        <w:t>O inibidor de raios proporciona proteção não só contra os raios</w:t>
      </w:r>
      <w:r w:rsidR="00E557EA">
        <w:t>,</w:t>
      </w:r>
      <w:r>
        <w:t xml:space="preserve"> mas também contra os efeitos das induções eletromagnéticas, dado que é capaz de evitar o processo natural de formação do raio na zona protegida.</w:t>
      </w:r>
    </w:p>
    <w:p w:rsidR="005B5743" w:rsidRDefault="005B5743" w:rsidP="005B5743">
      <w:r>
        <w:t xml:space="preserve">A terra e a nuvem atuam como duas placas de um condensador e quando a tensão entre placas aumenta suficientemente alcança-se um ponto de ruptura e produz-se o raio. O tempo de queda do raio é praticamente instantâneo, mas o processo de formação do traçador pode durar alguns minutos. O princípio físico de atuação do inibidor de raios está baseado na descarga deste condensador de forma controlada e constante durante esse tempo, através de um fluxo elétrico da ordem dos </w:t>
      </w:r>
      <w:proofErr w:type="spellStart"/>
      <w:r>
        <w:t>miliamperes</w:t>
      </w:r>
      <w:proofErr w:type="spellEnd"/>
      <w:r w:rsidR="00E557EA">
        <w:t>,</w:t>
      </w:r>
      <w:r>
        <w:t xml:space="preserve"> que se produz na sua cabeça para a ligação </w:t>
      </w:r>
      <w:proofErr w:type="gramStart"/>
      <w:r>
        <w:t>à</w:t>
      </w:r>
      <w:proofErr w:type="gramEnd"/>
      <w:r>
        <w:t xml:space="preserve"> terra em momentos de campo elétrico "entre placas" elevado, situação que se apresenta quando há uma trovoada.</w:t>
      </w:r>
    </w:p>
    <w:p w:rsidR="005B5743" w:rsidRDefault="005B5743" w:rsidP="005B5743">
      <w:bookmarkStart w:id="0" w:name="_GoBack"/>
      <w:bookmarkEnd w:id="0"/>
    </w:p>
    <w:p w:rsidR="005B5743" w:rsidRDefault="005B5743" w:rsidP="005B5743"/>
    <w:p w:rsidR="005B5743" w:rsidRDefault="005B5743" w:rsidP="005B5743"/>
    <w:p w:rsidR="005B5743" w:rsidRDefault="005B5743" w:rsidP="005B5743"/>
    <w:p w:rsidR="005B5743" w:rsidRDefault="005B5743" w:rsidP="005B5743"/>
    <w:p w:rsidR="005B5743" w:rsidRDefault="005B5743" w:rsidP="005B5743"/>
    <w:p w:rsidR="005B5743" w:rsidRDefault="005B5743" w:rsidP="005B5743">
      <w:r>
        <w:t>Fontes</w:t>
      </w:r>
    </w:p>
    <w:p w:rsidR="005B5743" w:rsidRDefault="005B5743" w:rsidP="005B5743">
      <w:hyperlink r:id="rId7" w:history="1">
        <w:r w:rsidRPr="00452DE5">
          <w:rPr>
            <w:rStyle w:val="Hyperlink"/>
          </w:rPr>
          <w:t>http://pt.wikipedia.org/wiki/P%C3%A1ra-raios</w:t>
        </w:r>
      </w:hyperlink>
      <w:r>
        <w:t xml:space="preserve"> - Wikipédia</w:t>
      </w:r>
    </w:p>
    <w:p w:rsidR="005B5743" w:rsidRDefault="005B5743" w:rsidP="005B5743"/>
    <w:sectPr w:rsidR="005B5743" w:rsidSect="005B57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743"/>
    <w:rsid w:val="005B5743"/>
    <w:rsid w:val="00864299"/>
    <w:rsid w:val="008E59B5"/>
    <w:rsid w:val="00BB704E"/>
    <w:rsid w:val="00E5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04E"/>
    <w:pPr>
      <w:spacing w:after="0" w:line="240" w:lineRule="auto"/>
    </w:pPr>
    <w:rPr>
      <w:rFonts w:ascii="Times New Roman" w:hAnsi="Times New Roman" w:cs="Times New Roman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B574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5743"/>
    <w:rPr>
      <w:rFonts w:ascii="Tahoma" w:hAnsi="Tahoma" w:cs="Tahoma"/>
      <w:sz w:val="16"/>
      <w:szCs w:val="16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5B5743"/>
    <w:rPr>
      <w:color w:val="808080"/>
    </w:rPr>
  </w:style>
  <w:style w:type="character" w:styleId="Hyperlink">
    <w:name w:val="Hyperlink"/>
    <w:basedOn w:val="Fontepargpadro"/>
    <w:uiPriority w:val="99"/>
    <w:unhideWhenUsed/>
    <w:rsid w:val="005B574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04E"/>
    <w:pPr>
      <w:spacing w:after="0" w:line="240" w:lineRule="auto"/>
    </w:pPr>
    <w:rPr>
      <w:rFonts w:ascii="Times New Roman" w:hAnsi="Times New Roman" w:cs="Times New Roman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B574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5743"/>
    <w:rPr>
      <w:rFonts w:ascii="Tahoma" w:hAnsi="Tahoma" w:cs="Tahoma"/>
      <w:sz w:val="16"/>
      <w:szCs w:val="16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5B5743"/>
    <w:rPr>
      <w:color w:val="808080"/>
    </w:rPr>
  </w:style>
  <w:style w:type="character" w:styleId="Hyperlink">
    <w:name w:val="Hyperlink"/>
    <w:basedOn w:val="Fontepargpadro"/>
    <w:uiPriority w:val="99"/>
    <w:unhideWhenUsed/>
    <w:rsid w:val="005B57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t.wikipedia.org/wiki/P%C3%A1ra-raios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Roberto</dc:creator>
  <cp:lastModifiedBy>Paulo Roberto</cp:lastModifiedBy>
  <cp:revision>1</cp:revision>
  <dcterms:created xsi:type="dcterms:W3CDTF">2012-04-09T01:17:00Z</dcterms:created>
  <dcterms:modified xsi:type="dcterms:W3CDTF">2012-04-09T01:37:00Z</dcterms:modified>
</cp:coreProperties>
</file>