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84D84" w14:textId="0A0FD1BE" w:rsidR="006F0279" w:rsidRPr="007D6223" w:rsidRDefault="00771985" w:rsidP="001173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223">
        <w:rPr>
          <w:rFonts w:ascii="Times New Roman" w:hAnsi="Times New Roman" w:cs="Times New Roman"/>
          <w:b/>
          <w:sz w:val="28"/>
          <w:szCs w:val="28"/>
          <w:u w:val="single"/>
        </w:rPr>
        <w:t>F</w:t>
      </w:r>
      <w:r w:rsidR="007D6223">
        <w:rPr>
          <w:rFonts w:ascii="Times New Roman" w:hAnsi="Times New Roman" w:cs="Times New Roman"/>
          <w:b/>
          <w:sz w:val="28"/>
          <w:szCs w:val="28"/>
          <w:u w:val="single"/>
        </w:rPr>
        <w:t>UNCTIONALITIES</w:t>
      </w:r>
    </w:p>
    <w:p w14:paraId="3DD2971F" w14:textId="77777777" w:rsidR="006F0279" w:rsidRPr="007D6223" w:rsidRDefault="006F0279" w:rsidP="001173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4"/>
        <w:gridCol w:w="3557"/>
        <w:gridCol w:w="5075"/>
      </w:tblGrid>
      <w:tr w:rsidR="006F0279" w:rsidRPr="007D6223" w14:paraId="57A32259" w14:textId="77777777" w:rsidTr="008219E4">
        <w:tc>
          <w:tcPr>
            <w:tcW w:w="0" w:type="auto"/>
          </w:tcPr>
          <w:p w14:paraId="52FC55C1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14:paraId="3572B09E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0" w:type="auto"/>
          </w:tcPr>
          <w:p w14:paraId="0BEE7FA2" w14:textId="4C03FAF4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Sub-Functionality</w:t>
            </w:r>
            <w:r w:rsidR="008219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/Use-Cases</w:t>
            </w:r>
          </w:p>
        </w:tc>
      </w:tr>
      <w:tr w:rsidR="006468C1" w:rsidRPr="007D6223" w14:paraId="3DE46A13" w14:textId="77777777" w:rsidTr="008219E4">
        <w:tc>
          <w:tcPr>
            <w:tcW w:w="0" w:type="auto"/>
          </w:tcPr>
          <w:p w14:paraId="28698886" w14:textId="1CA5983E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3A74E80" w14:textId="5EAE9BB5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 xml:space="preserve">Cash </w:t>
            </w:r>
            <w:proofErr w:type="spellStart"/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Withdrawl</w:t>
            </w:r>
            <w:proofErr w:type="spellEnd"/>
          </w:p>
        </w:tc>
        <w:tc>
          <w:tcPr>
            <w:tcW w:w="0" w:type="auto"/>
          </w:tcPr>
          <w:p w14:paraId="1A7FB008" w14:textId="7AD383A9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Cash </w:t>
            </w:r>
            <w:r w:rsidR="008219E4"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withdrawal</w:t>
            </w: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for custom amount</w:t>
            </w:r>
          </w:p>
          <w:p w14:paraId="747B6BD3" w14:textId="40C87155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Cash </w:t>
            </w:r>
            <w:r w:rsidR="008219E4"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withdrawal</w:t>
            </w: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with the available options</w:t>
            </w:r>
          </w:p>
        </w:tc>
      </w:tr>
      <w:tr w:rsidR="006468C1" w:rsidRPr="007D6223" w14:paraId="25C4FD3F" w14:textId="77777777" w:rsidTr="008219E4">
        <w:tc>
          <w:tcPr>
            <w:tcW w:w="0" w:type="auto"/>
          </w:tcPr>
          <w:p w14:paraId="7EC62E72" w14:textId="2F90E66B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F0B990" w14:textId="100D8B57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Balance Inquiry</w:t>
            </w:r>
          </w:p>
        </w:tc>
        <w:tc>
          <w:tcPr>
            <w:tcW w:w="0" w:type="auto"/>
          </w:tcPr>
          <w:p w14:paraId="035DD8C1" w14:textId="46ADC09F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Balance inquiry with receipt</w:t>
            </w:r>
          </w:p>
          <w:p w14:paraId="55E3F89A" w14:textId="460747C7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Balance Inquiry without receipt</w:t>
            </w:r>
          </w:p>
        </w:tc>
      </w:tr>
      <w:tr w:rsidR="006468C1" w:rsidRPr="007D6223" w14:paraId="4EF35744" w14:textId="77777777" w:rsidTr="008219E4">
        <w:tc>
          <w:tcPr>
            <w:tcW w:w="0" w:type="auto"/>
          </w:tcPr>
          <w:p w14:paraId="11341070" w14:textId="32162E27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5675528" w14:textId="7F35E6DD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Change Debit Card Pin</w:t>
            </w:r>
          </w:p>
        </w:tc>
        <w:tc>
          <w:tcPr>
            <w:tcW w:w="0" w:type="auto"/>
          </w:tcPr>
          <w:p w14:paraId="3F1620C1" w14:textId="205980F3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---------------------------------------------</w:t>
            </w:r>
          </w:p>
        </w:tc>
      </w:tr>
      <w:tr w:rsidR="006468C1" w:rsidRPr="007D6223" w14:paraId="74A3DB62" w14:textId="77777777" w:rsidTr="008219E4">
        <w:tc>
          <w:tcPr>
            <w:tcW w:w="0" w:type="auto"/>
          </w:tcPr>
          <w:p w14:paraId="6867ACA8" w14:textId="51562BDD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C57AAE1" w14:textId="2A562A81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Deposit Cash</w:t>
            </w:r>
          </w:p>
        </w:tc>
        <w:tc>
          <w:tcPr>
            <w:tcW w:w="0" w:type="auto"/>
          </w:tcPr>
          <w:p w14:paraId="436D603F" w14:textId="77777777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Deposit a custom amount in terms of 500</w:t>
            </w:r>
          </w:p>
          <w:p w14:paraId="5051FEAC" w14:textId="2B1C743A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Deposit a specific amount </w:t>
            </w:r>
          </w:p>
        </w:tc>
      </w:tr>
      <w:tr w:rsidR="006468C1" w:rsidRPr="007D6223" w14:paraId="2F102925" w14:textId="77777777" w:rsidTr="008219E4">
        <w:tc>
          <w:tcPr>
            <w:tcW w:w="0" w:type="auto"/>
          </w:tcPr>
          <w:p w14:paraId="4D2422B5" w14:textId="561229D3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E544700" w14:textId="21D93D48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Utility Bill Payments</w:t>
            </w:r>
          </w:p>
        </w:tc>
        <w:tc>
          <w:tcPr>
            <w:tcW w:w="0" w:type="auto"/>
          </w:tcPr>
          <w:p w14:paraId="7BFC326C" w14:textId="77777777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Electricity</w:t>
            </w:r>
          </w:p>
          <w:p w14:paraId="222FC308" w14:textId="77777777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Gas</w:t>
            </w:r>
          </w:p>
          <w:p w14:paraId="7EBFDE85" w14:textId="77777777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Water</w:t>
            </w:r>
          </w:p>
          <w:p w14:paraId="22E079B2" w14:textId="17447A10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Landline</w:t>
            </w:r>
          </w:p>
          <w:p w14:paraId="32CE4A96" w14:textId="394F2DFC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Internet</w:t>
            </w:r>
          </w:p>
        </w:tc>
      </w:tr>
      <w:tr w:rsidR="006468C1" w:rsidRPr="007D6223" w14:paraId="70F8CC25" w14:textId="77777777" w:rsidTr="008219E4">
        <w:tc>
          <w:tcPr>
            <w:tcW w:w="0" w:type="auto"/>
          </w:tcPr>
          <w:p w14:paraId="1A074351" w14:textId="62F07675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3AE29DC" w14:textId="345BDDA6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Mobile Recharge</w:t>
            </w:r>
          </w:p>
        </w:tc>
        <w:tc>
          <w:tcPr>
            <w:tcW w:w="0" w:type="auto"/>
          </w:tcPr>
          <w:p w14:paraId="043BDC25" w14:textId="77777777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Prepaid</w:t>
            </w:r>
          </w:p>
          <w:p w14:paraId="6B888F92" w14:textId="1FDFE852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Postpaid</w:t>
            </w:r>
          </w:p>
        </w:tc>
      </w:tr>
      <w:tr w:rsidR="006468C1" w:rsidRPr="007D6223" w14:paraId="0DB6C7DC" w14:textId="77777777" w:rsidTr="008219E4">
        <w:tc>
          <w:tcPr>
            <w:tcW w:w="0" w:type="auto"/>
          </w:tcPr>
          <w:p w14:paraId="13BCAE3E" w14:textId="07791EA2" w:rsidR="006468C1" w:rsidRPr="007D6223" w:rsidRDefault="006468C1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48752B4F" w14:textId="6A43FE84" w:rsidR="006468C1" w:rsidRPr="006468C1" w:rsidRDefault="006468C1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 w:rsidRPr="006468C1"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Transfer Funds b/w Linked Accounts</w:t>
            </w:r>
          </w:p>
        </w:tc>
        <w:tc>
          <w:tcPr>
            <w:tcW w:w="0" w:type="auto"/>
          </w:tcPr>
          <w:p w14:paraId="6F0E2BE4" w14:textId="25F12394" w:rsidR="006468C1" w:rsidRPr="001817D6" w:rsidRDefault="006468C1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Transferring funds between all the linked accounts</w:t>
            </w:r>
          </w:p>
        </w:tc>
      </w:tr>
      <w:tr w:rsidR="008219E4" w:rsidRPr="007D6223" w14:paraId="05EA59CB" w14:textId="77777777" w:rsidTr="008219E4">
        <w:tc>
          <w:tcPr>
            <w:tcW w:w="0" w:type="auto"/>
          </w:tcPr>
          <w:p w14:paraId="04DE54DF" w14:textId="0A837C9E" w:rsidR="008219E4" w:rsidRDefault="008219E4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606A8F74" w14:textId="612EE61A" w:rsidR="008219E4" w:rsidRPr="006468C1" w:rsidRDefault="008219E4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 xml:space="preserve">Generate </w:t>
            </w: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ATM cash</w:t>
            </w:r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 xml:space="preserve"> availability    report</w:t>
            </w:r>
          </w:p>
        </w:tc>
        <w:tc>
          <w:tcPr>
            <w:tcW w:w="0" w:type="auto"/>
          </w:tcPr>
          <w:p w14:paraId="730E47EE" w14:textId="58E28681" w:rsidR="008219E4" w:rsidRPr="001817D6" w:rsidRDefault="008219E4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How much cash is available</w:t>
            </w:r>
          </w:p>
        </w:tc>
      </w:tr>
      <w:tr w:rsidR="008219E4" w:rsidRPr="007D6223" w14:paraId="320EC49D" w14:textId="77777777" w:rsidTr="008219E4">
        <w:tc>
          <w:tcPr>
            <w:tcW w:w="0" w:type="auto"/>
          </w:tcPr>
          <w:p w14:paraId="660D721C" w14:textId="7B998D74" w:rsidR="008219E4" w:rsidRDefault="008219E4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2CDF8632" w14:textId="1238DDA7" w:rsidR="008219E4" w:rsidRDefault="008219E4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 xml:space="preserve">Generate transaction history </w:t>
            </w:r>
          </w:p>
        </w:tc>
        <w:tc>
          <w:tcPr>
            <w:tcW w:w="0" w:type="auto"/>
          </w:tcPr>
          <w:p w14:paraId="4BE6E406" w14:textId="77777777" w:rsidR="008219E4" w:rsidRPr="001817D6" w:rsidRDefault="008219E4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Transaction history for the whole day</w:t>
            </w:r>
          </w:p>
          <w:p w14:paraId="162C06D5" w14:textId="760A99E5" w:rsidR="008219E4" w:rsidRPr="001817D6" w:rsidRDefault="008219E4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Transaction history for each customer</w:t>
            </w:r>
          </w:p>
        </w:tc>
      </w:tr>
      <w:tr w:rsidR="008219E4" w:rsidRPr="007D6223" w14:paraId="13309FFC" w14:textId="77777777" w:rsidTr="008219E4">
        <w:tc>
          <w:tcPr>
            <w:tcW w:w="0" w:type="auto"/>
          </w:tcPr>
          <w:p w14:paraId="4CC31A33" w14:textId="73C6A314" w:rsidR="008219E4" w:rsidRDefault="008219E4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73D0E74C" w14:textId="0F2A348E" w:rsidR="008219E4" w:rsidRDefault="008219E4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Generate health report</w:t>
            </w:r>
          </w:p>
        </w:tc>
        <w:tc>
          <w:tcPr>
            <w:tcW w:w="0" w:type="auto"/>
          </w:tcPr>
          <w:p w14:paraId="30464778" w14:textId="1C8378B3" w:rsidR="008219E4" w:rsidRPr="001817D6" w:rsidRDefault="008219E4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Health status of electronic peripherals</w:t>
            </w:r>
          </w:p>
        </w:tc>
      </w:tr>
      <w:tr w:rsidR="008219E4" w:rsidRPr="007D6223" w14:paraId="77F888E4" w14:textId="77777777" w:rsidTr="008219E4">
        <w:tc>
          <w:tcPr>
            <w:tcW w:w="0" w:type="auto"/>
          </w:tcPr>
          <w:p w14:paraId="2C66EF99" w14:textId="14A89D39" w:rsidR="008219E4" w:rsidRDefault="008219E4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040287C5" w14:textId="7EDB4AB0" w:rsidR="008219E4" w:rsidRDefault="008219E4" w:rsidP="0011732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 xml:space="preserve">Check internet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shd w:val="clear" w:color="auto" w:fill="FF9900"/>
              </w:rPr>
              <w:t>availabilty</w:t>
            </w:r>
            <w:proofErr w:type="spellEnd"/>
          </w:p>
        </w:tc>
        <w:tc>
          <w:tcPr>
            <w:tcW w:w="0" w:type="auto"/>
          </w:tcPr>
          <w:p w14:paraId="701F331B" w14:textId="325A969A" w:rsidR="008219E4" w:rsidRPr="001817D6" w:rsidRDefault="008219E4" w:rsidP="001817D6">
            <w:pPr>
              <w:pStyle w:val="ListParagraph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 the 1 Link up</w:t>
            </w:r>
            <w:r w:rsidR="001817D6" w:rsidRPr="001817D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</w:tr>
    </w:tbl>
    <w:p w14:paraId="1C932233" w14:textId="3D4098A9" w:rsidR="006F0279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2D612F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F64774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1FFEE3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822AD3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1AAE9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F66059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AF68D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125E3" w14:textId="77777777" w:rsidR="001817D6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8744D0" w14:textId="77777777" w:rsidR="001817D6" w:rsidRPr="007D6223" w:rsidRDefault="001817D6" w:rsidP="001817D6">
      <w:pPr>
        <w:tabs>
          <w:tab w:val="left" w:pos="336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216C1" w14:textId="77777777" w:rsidR="00117324" w:rsidRDefault="00117324" w:rsidP="008219E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4E2232" w14:textId="12D40F77" w:rsidR="007D6223" w:rsidRPr="007D6223" w:rsidRDefault="007D6223" w:rsidP="0011732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USER </w:t>
      </w:r>
      <w:r w:rsidRPr="007D6223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TORIES</w:t>
      </w:r>
    </w:p>
    <w:tbl>
      <w:tblPr>
        <w:tblStyle w:val="a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67"/>
        <w:gridCol w:w="964"/>
        <w:gridCol w:w="2816"/>
        <w:gridCol w:w="4159"/>
      </w:tblGrid>
      <w:tr w:rsidR="006F0279" w:rsidRPr="007D6223" w14:paraId="2BB08E09" w14:textId="77777777" w:rsidTr="008219E4">
        <w:trPr>
          <w:trHeight w:val="619"/>
        </w:trPr>
        <w:tc>
          <w:tcPr>
            <w:tcW w:w="10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93BB85" w14:textId="77777777" w:rsidR="006F0279" w:rsidRPr="007D6223" w:rsidRDefault="00771985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rial" w:hAnsi="Times New Roman" w:cs="Times New Roman"/>
                <w:sz w:val="24"/>
                <w:szCs w:val="24"/>
              </w:rPr>
              <w:t>Story ID</w:t>
            </w:r>
          </w:p>
          <w:p w14:paraId="658DB19C" w14:textId="77777777" w:rsidR="006F0279" w:rsidRPr="007D6223" w:rsidRDefault="006F0279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7E394C7" w14:textId="77777777" w:rsidR="006F0279" w:rsidRPr="007D6223" w:rsidRDefault="006F0279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</w:tcPr>
          <w:p w14:paraId="40CF475F" w14:textId="77777777" w:rsidR="006F0279" w:rsidRPr="007D6223" w:rsidRDefault="00771985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 w:rsidRPr="007D6223"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As</w:t>
            </w:r>
          </w:p>
        </w:tc>
        <w:tc>
          <w:tcPr>
            <w:tcW w:w="2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F1E060" w14:textId="067494AF" w:rsidR="006F0279" w:rsidRPr="007D6223" w:rsidRDefault="007D6223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W</w:t>
            </w:r>
            <w:r w:rsidR="00771985" w:rsidRPr="007D6223"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ant</w:t>
            </w:r>
            <w:r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s</w:t>
            </w:r>
            <w:r w:rsidR="00771985" w:rsidRPr="007D6223"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 xml:space="preserve"> to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</w:tcPr>
          <w:p w14:paraId="5C39AD0C" w14:textId="77777777" w:rsidR="006F0279" w:rsidRPr="007D6223" w:rsidRDefault="00771985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 w:rsidRPr="007D6223"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So that they can</w:t>
            </w:r>
          </w:p>
        </w:tc>
      </w:tr>
      <w:tr w:rsidR="008219E4" w:rsidRPr="007D6223" w14:paraId="3599D29E" w14:textId="77777777" w:rsidTr="008219E4">
        <w:trPr>
          <w:trHeight w:val="619"/>
        </w:trPr>
        <w:tc>
          <w:tcPr>
            <w:tcW w:w="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9D75378" w14:textId="4F28FEDF" w:rsidR="008219E4" w:rsidRPr="007D6223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rial" w:hAnsi="Times New Roman" w:cs="Times New Roman"/>
                <w:sz w:val="24"/>
                <w:szCs w:val="24"/>
              </w:rPr>
              <w:t>UT-01</w:t>
            </w: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EABB7"/>
          </w:tcPr>
          <w:p w14:paraId="74A9F0F7" w14:textId="203DC858" w:rsidR="008219E4" w:rsidRPr="007D6223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Customer</w:t>
            </w:r>
          </w:p>
        </w:tc>
        <w:tc>
          <w:tcPr>
            <w:tcW w:w="2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EABB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68E33C9" w14:textId="5F7EC166" w:rsidR="008219E4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Withdraw a specific amount of cash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EABB7"/>
          </w:tcPr>
          <w:p w14:paraId="086569D5" w14:textId="2FDD8135" w:rsidR="008219E4" w:rsidRPr="007D6223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They can get the desired amount</w:t>
            </w:r>
          </w:p>
        </w:tc>
      </w:tr>
      <w:tr w:rsidR="008219E4" w:rsidRPr="007D6223" w14:paraId="275411B9" w14:textId="77777777" w:rsidTr="008219E4">
        <w:trPr>
          <w:trHeight w:val="619"/>
        </w:trPr>
        <w:tc>
          <w:tcPr>
            <w:tcW w:w="10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C55B53" w14:textId="77777777" w:rsidR="008219E4" w:rsidRPr="007D6223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</w:tcPr>
          <w:p w14:paraId="0A4D272B" w14:textId="77777777" w:rsidR="008219E4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</w:p>
        </w:tc>
        <w:tc>
          <w:tcPr>
            <w:tcW w:w="28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E44FF2" w14:textId="6493B375" w:rsidR="008219E4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  <w:t>Use the fast cash facility</w:t>
            </w:r>
          </w:p>
        </w:tc>
        <w:tc>
          <w:tcPr>
            <w:tcW w:w="41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</w:tcPr>
          <w:p w14:paraId="6DDBE103" w14:textId="77777777" w:rsidR="008219E4" w:rsidRDefault="008219E4" w:rsidP="009B70AB">
            <w:pPr>
              <w:spacing w:line="276" w:lineRule="auto"/>
              <w:jc w:val="center"/>
              <w:rPr>
                <w:rFonts w:ascii="Times New Roman" w:eastAsia="Arial" w:hAnsi="Times New Roman" w:cs="Times New Roman"/>
                <w:color w:val="FFFFFF"/>
                <w:sz w:val="24"/>
                <w:szCs w:val="24"/>
              </w:rPr>
            </w:pPr>
          </w:p>
        </w:tc>
      </w:tr>
    </w:tbl>
    <w:p w14:paraId="11513E34" w14:textId="13F5DAFE" w:rsidR="006F0279" w:rsidRPr="007D6223" w:rsidRDefault="006F027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" w:name="_heading=h.gjdgxs" w:colFirst="0" w:colLast="0"/>
      <w:bookmarkEnd w:id="1"/>
    </w:p>
    <w:p w14:paraId="59DF0209" w14:textId="5B5E0336" w:rsidR="009716E9" w:rsidRPr="007D6223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40AE16B1" w14:textId="71A9699A" w:rsidR="009716E9" w:rsidRPr="007D6223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B4528F7" w14:textId="72CA39F7" w:rsidR="009716E9" w:rsidRPr="007D6223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531EBF00" w14:textId="77777777" w:rsidR="00E63D5A" w:rsidRPr="007D6223" w:rsidRDefault="00E63D5A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20530133" w14:textId="2B61C796" w:rsidR="009716E9" w:rsidRPr="007D6223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613298F6" w14:textId="6D22FC8A" w:rsidR="009716E9" w:rsidRPr="007D6223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23F3EE7" w14:textId="7F5D1F06" w:rsidR="009716E9" w:rsidRPr="007D6223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327C13CE" w14:textId="52904C84" w:rsidR="009716E9" w:rsidRDefault="009716E9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04D45300" w14:textId="6080E1D1" w:rsidR="007D6223" w:rsidRDefault="007D6223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1066F858" w14:textId="6AEB2122" w:rsidR="007D6223" w:rsidRDefault="007D6223" w:rsidP="00117324">
      <w:pPr>
        <w:spacing w:after="0" w:line="276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5D47C0C" w14:textId="77777777" w:rsidR="00117324" w:rsidRDefault="00117324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4CC0915" w14:textId="4E719100" w:rsidR="006F0279" w:rsidRPr="007D6223" w:rsidRDefault="00771985" w:rsidP="00117324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</w:pPr>
      <w:r w:rsidRPr="007D6223">
        <w:rPr>
          <w:rFonts w:ascii="Times New Roman" w:eastAsia="Arial" w:hAnsi="Times New Roman" w:cs="Times New Roman"/>
          <w:b/>
          <w:color w:val="000000"/>
          <w:sz w:val="28"/>
          <w:szCs w:val="28"/>
          <w:u w:val="single"/>
        </w:rPr>
        <w:t>REQUIREMENT TRACEABILITY MATRIX  </w:t>
      </w:r>
    </w:p>
    <w:p w14:paraId="528573AC" w14:textId="77777777" w:rsidR="006F0279" w:rsidRPr="007D6223" w:rsidRDefault="006F0279" w:rsidP="00117324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540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83"/>
        <w:gridCol w:w="364"/>
        <w:gridCol w:w="1740"/>
        <w:gridCol w:w="61"/>
        <w:gridCol w:w="753"/>
        <w:gridCol w:w="197"/>
        <w:gridCol w:w="1784"/>
        <w:gridCol w:w="800"/>
        <w:gridCol w:w="541"/>
        <w:gridCol w:w="664"/>
        <w:gridCol w:w="130"/>
        <w:gridCol w:w="645"/>
        <w:gridCol w:w="775"/>
      </w:tblGrid>
      <w:tr w:rsidR="00117324" w:rsidRPr="007D6223" w14:paraId="77926CC7" w14:textId="77777777" w:rsidTr="00117324">
        <w:trPr>
          <w:trHeight w:val="1835"/>
        </w:trPr>
        <w:tc>
          <w:tcPr>
            <w:tcW w:w="846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4B36FDD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2D75E15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Requirement Number</w:t>
            </w:r>
          </w:p>
        </w:tc>
        <w:tc>
          <w:tcPr>
            <w:tcW w:w="893" w:type="pct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EABB7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411B94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Requirements</w:t>
            </w:r>
          </w:p>
        </w:tc>
        <w:tc>
          <w:tcPr>
            <w:tcW w:w="419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BCBCF55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Use Case</w:t>
            </w:r>
          </w:p>
        </w:tc>
        <w:tc>
          <w:tcPr>
            <w:tcW w:w="1017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4DDF686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Object/Program Name</w:t>
            </w:r>
          </w:p>
        </w:tc>
        <w:tc>
          <w:tcPr>
            <w:tcW w:w="689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B0F0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2475C40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GUI – Graphical User Interface / Screen Name</w:t>
            </w:r>
          </w:p>
        </w:tc>
        <w:tc>
          <w:tcPr>
            <w:tcW w:w="408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A5E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6AB00D4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729" w:type="pct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9A5E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4BAF57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b/>
                <w:color w:val="FFFFFF"/>
                <w:sz w:val="24"/>
                <w:szCs w:val="24"/>
              </w:rPr>
              <w:t>Regression Test Case ID</w:t>
            </w:r>
          </w:p>
        </w:tc>
      </w:tr>
      <w:tr w:rsidR="00117324" w:rsidRPr="007D6223" w14:paraId="60583A85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5421E58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1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92D057" w14:textId="500E0B68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</w:t>
            </w:r>
            <w:r w:rsidR="00E63D5A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access the course material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4F6030" w14:textId="016A9774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01</w:t>
            </w:r>
          </w:p>
          <w:p w14:paraId="4ACF0D7B" w14:textId="7140E8F9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FEFA881" w14:textId="77777777" w:rsidR="00D12EC6" w:rsidRDefault="00D12EC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Login.html</w:t>
            </w:r>
          </w:p>
          <w:p w14:paraId="7EF051FC" w14:textId="12F61DA5" w:rsidR="007A1F5E" w:rsidRDefault="00D12EC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Dashboard.html</w:t>
            </w:r>
            <w:r w:rsidR="00771985"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44508B8" w14:textId="2D64612A" w:rsidR="006F0279" w:rsidRPr="007D6223" w:rsidRDefault="00B2294C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Material.html</w:t>
            </w: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6C36EF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D846297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AC706AF" w14:textId="77777777" w:rsidR="006F0279" w:rsidRPr="007D6223" w:rsidRDefault="00771985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17324" w:rsidRPr="007D6223" w14:paraId="4AB46576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EB475EF" w14:textId="579545CA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lastRenderedPageBreak/>
              <w:t>REQ 2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1D479C" w14:textId="0B619342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Ability to access the announcement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429909F" w14:textId="366C5FE6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06</w:t>
            </w:r>
          </w:p>
          <w:p w14:paraId="799E253C" w14:textId="1C2D9F2A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07</w:t>
            </w:r>
          </w:p>
          <w:p w14:paraId="43076A34" w14:textId="333A0C7C" w:rsidR="008B4289" w:rsidRPr="007D6223" w:rsidRDefault="008B4289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08</w:t>
            </w:r>
          </w:p>
          <w:p w14:paraId="1A511A32" w14:textId="54FDC93D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466A092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02AC18D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50271F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F9B57E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6A866E6E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0253BA3" w14:textId="787DE7E2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3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F6D966F" w14:textId="21FD3EDE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student attendance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25664A" w14:textId="5F49F99E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03</w:t>
            </w:r>
          </w:p>
          <w:p w14:paraId="3FD1D55D" w14:textId="1C2E3538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04</w:t>
            </w:r>
          </w:p>
          <w:p w14:paraId="3A30FF55" w14:textId="1322678E" w:rsidR="00E63D5A" w:rsidRPr="007D6223" w:rsidRDefault="008B4289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4C04603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4A844E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8C28C69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A917D72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38B36CCA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34E21AB" w14:textId="4D6AF5A0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4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76E4881" w14:textId="1C9BD9BF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faculty attendance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58C7D0" w14:textId="1BE46463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09</w:t>
            </w:r>
          </w:p>
          <w:p w14:paraId="0CE05D3A" w14:textId="4718B8E0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6534D1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3A7F8FD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E07CB31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C0AE301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3FB097EA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CC0ADC0" w14:textId="2AE1459C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5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6D665A2" w14:textId="72EED92A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course management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474A0AA" w14:textId="2D83883B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</w:t>
            </w:r>
          </w:p>
          <w:p w14:paraId="29445660" w14:textId="7520FB52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A05CB3E" w14:textId="4328C674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BC520F" w14:textId="77777777" w:rsidR="00E63D5A" w:rsidRDefault="00B2294C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Management.html</w:t>
            </w:r>
          </w:p>
          <w:p w14:paraId="01A4B3A3" w14:textId="77777777" w:rsidR="00D12EC6" w:rsidRDefault="00D12EC6" w:rsidP="00D12EC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Login.html</w:t>
            </w:r>
          </w:p>
          <w:p w14:paraId="268C31CF" w14:textId="77777777" w:rsidR="00D12EC6" w:rsidRDefault="00D12EC6" w:rsidP="00D12EC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Dashboard.html</w:t>
            </w: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B531018" w14:textId="779769A2" w:rsidR="00D12EC6" w:rsidRPr="007D6223" w:rsidRDefault="00D12EC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9D4B40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5CAA9E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30A5D79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3F7931C3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2B923A3" w14:textId="1E92E971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6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398DF08" w14:textId="44B882C0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faculty timetable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5D37F21" w14:textId="489AA389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2</w:t>
            </w:r>
          </w:p>
          <w:p w14:paraId="7AB1264C" w14:textId="23C150B0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171D21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6C56E02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F19EF4F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0FE8677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66488734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219AA26" w14:textId="50A6834F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7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DA13B10" w14:textId="53E7AE2E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faculty profile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EE3EAFC" w14:textId="5A03FA97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3</w:t>
            </w:r>
          </w:p>
          <w:p w14:paraId="08BAD20B" w14:textId="605BFD5E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4</w:t>
            </w:r>
          </w:p>
          <w:p w14:paraId="3D63A4B0" w14:textId="4A4138B1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5E4696" w14:textId="77777777" w:rsidR="00E63D5A" w:rsidRDefault="0087215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Faculty Profile.html</w:t>
            </w:r>
          </w:p>
          <w:p w14:paraId="57C6D19E" w14:textId="77777777" w:rsidR="00D12EC6" w:rsidRDefault="00D12EC6" w:rsidP="00D12EC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Login.html</w:t>
            </w:r>
          </w:p>
          <w:p w14:paraId="01646E2C" w14:textId="77777777" w:rsidR="00D12EC6" w:rsidRDefault="00D12EC6" w:rsidP="00D12EC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Dashboard.html</w:t>
            </w: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2B1BF8B" w14:textId="6B5F9183" w:rsidR="00D12EC6" w:rsidRPr="007D6223" w:rsidRDefault="00D12EC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80DF589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A9171E4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8CB31F6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3344E3C4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607FB7C" w14:textId="01065FA1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lastRenderedPageBreak/>
              <w:t>REQ 8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B47ABF9" w14:textId="7A11F226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assessment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F93D824" w14:textId="4825DBCB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02</w:t>
            </w:r>
          </w:p>
          <w:p w14:paraId="55D7AF59" w14:textId="634938D6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19</w:t>
            </w:r>
          </w:p>
          <w:p w14:paraId="4E6ED41B" w14:textId="70DDB4C8" w:rsidR="008B4289" w:rsidRPr="007D6223" w:rsidRDefault="008B4289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2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0</w:t>
            </w:r>
          </w:p>
          <w:p w14:paraId="0CCBE36F" w14:textId="6EB36227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2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</w:p>
          <w:p w14:paraId="779D46E5" w14:textId="6D34BC08" w:rsidR="00E63D5A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87471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2</w:t>
            </w:r>
            <w:r w:rsidR="00894E20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A339F0D" w14:textId="77777777" w:rsidR="00E63D5A" w:rsidRDefault="0087215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Assessments.html</w:t>
            </w:r>
          </w:p>
          <w:p w14:paraId="798DB529" w14:textId="77777777" w:rsidR="00872156" w:rsidRDefault="0087215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Assignments.html</w:t>
            </w:r>
          </w:p>
          <w:p w14:paraId="118BD641" w14:textId="77777777" w:rsidR="00872156" w:rsidRDefault="0087215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Quizzes.html</w:t>
            </w:r>
          </w:p>
          <w:p w14:paraId="021D83A0" w14:textId="77777777" w:rsidR="00872156" w:rsidRDefault="0087215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Mid-Term.html</w:t>
            </w:r>
          </w:p>
          <w:p w14:paraId="61AE7AB5" w14:textId="77777777" w:rsidR="00872156" w:rsidRDefault="0087215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Projects</w:t>
            </w:r>
            <w:r w:rsidR="007A1F5E">
              <w:rPr>
                <w:rFonts w:ascii="Times New Roman" w:eastAsia="Times New Roman" w:hAnsi="Times New Roman" w:cs="Times New Roman"/>
                <w:sz w:val="24"/>
                <w:szCs w:val="24"/>
              </w:rPr>
              <w:t>.html</w:t>
            </w:r>
          </w:p>
          <w:p w14:paraId="1DC058A1" w14:textId="77777777" w:rsidR="007A1F5E" w:rsidRDefault="007A1F5E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Final.html</w:t>
            </w:r>
          </w:p>
          <w:p w14:paraId="7714D3DC" w14:textId="77777777" w:rsidR="00D12EC6" w:rsidRDefault="00D12EC6" w:rsidP="00D12EC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Login.html</w:t>
            </w:r>
          </w:p>
          <w:p w14:paraId="7510A8C0" w14:textId="77777777" w:rsidR="00D12EC6" w:rsidRDefault="00D12EC6" w:rsidP="00D12EC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Dashboard.html</w:t>
            </w:r>
            <w:r w:rsidRPr="007D622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7B5BE6B" w14:textId="04E34450" w:rsidR="00D12EC6" w:rsidRPr="007D6223" w:rsidRDefault="00D12EC6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256F932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DA2C357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82CA1B9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069C3E82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1E9FAC" w14:textId="0CC74B88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9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8E06C9D" w14:textId="1D839B09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faculty self-evaluation 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C67B04" w14:textId="7958C570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26473C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8219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6</w:t>
            </w:r>
          </w:p>
          <w:p w14:paraId="0F6A0599" w14:textId="29141156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26473C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8219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7</w:t>
            </w:r>
          </w:p>
          <w:p w14:paraId="71657A72" w14:textId="03E02F29" w:rsidR="008B4289" w:rsidRPr="007D6223" w:rsidRDefault="008B4289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26473C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8219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8</w:t>
            </w:r>
          </w:p>
          <w:p w14:paraId="34B3A8CA" w14:textId="50AE0220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B5F1A7B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A87DD5D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9441C38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4FB453F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7324" w:rsidRPr="007D6223" w14:paraId="3FFB8F49" w14:textId="77777777" w:rsidTr="00117324">
        <w:trPr>
          <w:trHeight w:val="1860"/>
        </w:trPr>
        <w:tc>
          <w:tcPr>
            <w:tcW w:w="6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53359F73" w14:textId="7A02BF53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REQ 10</w:t>
            </w:r>
          </w:p>
        </w:tc>
        <w:tc>
          <w:tcPr>
            <w:tcW w:w="1112" w:type="pct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B32E474" w14:textId="5CDF6C3A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Ability to access the 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faculty rating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 xml:space="preserve"> section</w:t>
            </w:r>
            <w:r w:rsidR="008B4289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.</w:t>
            </w: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8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7955830D" w14:textId="5C8D5ABC" w:rsidR="008B4289" w:rsidRPr="007D6223" w:rsidRDefault="008B4289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UT-</w:t>
            </w:r>
            <w:r w:rsidR="0026473C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1</w:t>
            </w:r>
            <w:r w:rsidR="00882191" w:rsidRPr="007D6223"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  <w:t>5</w:t>
            </w:r>
          </w:p>
          <w:p w14:paraId="7A7322A2" w14:textId="31D4EDA8" w:rsidR="00E63D5A" w:rsidRPr="007D6223" w:rsidRDefault="00E63D5A" w:rsidP="00117324">
            <w:pPr>
              <w:spacing w:line="276" w:lineRule="auto"/>
              <w:rPr>
                <w:rFonts w:ascii="Times New Roman" w:eastAsia="Avenir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27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2E04A1A8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BA66CD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40685DD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F1F3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4A3C63" w14:textId="77777777" w:rsidR="00E63D5A" w:rsidRPr="007D6223" w:rsidRDefault="00E63D5A" w:rsidP="0011732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C9DD14" w14:textId="77777777" w:rsidR="006F0279" w:rsidRPr="007D6223" w:rsidRDefault="006F0279" w:rsidP="001173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2331D28" w14:textId="77777777" w:rsidR="006F0279" w:rsidRPr="007D6223" w:rsidRDefault="006F0279" w:rsidP="00117324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DF28004" w14:textId="77777777" w:rsidR="006F0279" w:rsidRPr="007D6223" w:rsidRDefault="006F0279" w:rsidP="00117324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25F64A" w14:textId="097A19AD" w:rsidR="006F0279" w:rsidRDefault="006F0279" w:rsidP="001173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37C7E8" w14:textId="72FCE2C0" w:rsidR="00117324" w:rsidRDefault="00117324" w:rsidP="001173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A93C6ED" w14:textId="42435095" w:rsidR="00117324" w:rsidRDefault="00117324" w:rsidP="001173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8D73BD" w14:textId="77777777" w:rsidR="00117324" w:rsidRDefault="00117324" w:rsidP="001173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6650BF" w14:textId="08F9786C" w:rsidR="006F0279" w:rsidRPr="007D6223" w:rsidRDefault="00771985" w:rsidP="0011732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D6223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117324">
        <w:rPr>
          <w:rFonts w:ascii="Times New Roman" w:hAnsi="Times New Roman" w:cs="Times New Roman"/>
          <w:b/>
          <w:sz w:val="28"/>
          <w:szCs w:val="28"/>
          <w:u w:val="single"/>
        </w:rPr>
        <w:t>TAKEHOLDERS</w:t>
      </w:r>
    </w:p>
    <w:tbl>
      <w:tblPr>
        <w:tblStyle w:val="a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8505"/>
      </w:tblGrid>
      <w:tr w:rsidR="006F0279" w:rsidRPr="007D6223" w14:paraId="4F34C2B1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02347D64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/>
          </w:tcPr>
          <w:p w14:paraId="32BB1C2D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Primary</w:t>
            </w:r>
          </w:p>
        </w:tc>
      </w:tr>
      <w:tr w:rsidR="006F0279" w:rsidRPr="007D6223" w14:paraId="0B8548EB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DD0B3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C390C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6F0279" w:rsidRPr="007D6223" w14:paraId="29546A1F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B24C2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E198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Business Analyst</w:t>
            </w:r>
          </w:p>
        </w:tc>
      </w:tr>
      <w:tr w:rsidR="006F0279" w:rsidRPr="007D6223" w14:paraId="5BAA3A8A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024D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D120C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</w:tr>
      <w:tr w:rsidR="006F0279" w:rsidRPr="007D6223" w14:paraId="7B544093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945B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20D4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Quality Assurance Engineers</w:t>
            </w:r>
          </w:p>
        </w:tc>
      </w:tr>
      <w:tr w:rsidR="006F0279" w:rsidRPr="007D6223" w14:paraId="6E4CA26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E4641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A1961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UI Designers</w:t>
            </w:r>
          </w:p>
        </w:tc>
      </w:tr>
      <w:tr w:rsidR="006F0279" w:rsidRPr="007D6223" w14:paraId="6B67166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7FDF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4CE0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UX Designers</w:t>
            </w:r>
          </w:p>
        </w:tc>
      </w:tr>
      <w:tr w:rsidR="006F0279" w:rsidRPr="007D6223" w14:paraId="10AED0C9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42066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C9F0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INTRANET</w:t>
            </w:r>
          </w:p>
        </w:tc>
      </w:tr>
    </w:tbl>
    <w:p w14:paraId="1D8C6545" w14:textId="77777777" w:rsidR="006F0279" w:rsidRPr="007D6223" w:rsidRDefault="006F0279" w:rsidP="00117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"/>
        <w:gridCol w:w="8544"/>
      </w:tblGrid>
      <w:tr w:rsidR="006F0279" w:rsidRPr="007D6223" w14:paraId="3392F796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7CBAC"/>
          </w:tcPr>
          <w:p w14:paraId="2E15CF06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7CBAC"/>
          </w:tcPr>
          <w:p w14:paraId="15B3F38C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b/>
                <w:sz w:val="24"/>
                <w:szCs w:val="24"/>
              </w:rPr>
              <w:t>Secondary</w:t>
            </w:r>
          </w:p>
        </w:tc>
      </w:tr>
      <w:tr w:rsidR="006F0279" w:rsidRPr="007D6223" w14:paraId="488A9C5D" w14:textId="77777777">
        <w:tc>
          <w:tcPr>
            <w:tcW w:w="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F209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2141D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End Users</w:t>
            </w:r>
          </w:p>
        </w:tc>
      </w:tr>
      <w:tr w:rsidR="006F0279" w:rsidRPr="007D6223" w14:paraId="632C360F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D7122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9D48F" w14:textId="3F3C0681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  <w:r w:rsidR="00882191" w:rsidRPr="007D6223">
              <w:rPr>
                <w:rFonts w:ascii="Times New Roman" w:hAnsi="Times New Roman" w:cs="Times New Roman"/>
                <w:sz w:val="24"/>
                <w:szCs w:val="24"/>
              </w:rPr>
              <w:t>(TV</w:t>
            </w: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, Newspaper)</w:t>
            </w:r>
          </w:p>
        </w:tc>
      </w:tr>
      <w:tr w:rsidR="006F0279" w:rsidRPr="007D6223" w14:paraId="144BABBF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BB8F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23C2E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Other Universities (Competitors)</w:t>
            </w:r>
          </w:p>
        </w:tc>
      </w:tr>
      <w:tr w:rsidR="006F0279" w:rsidRPr="007D6223" w14:paraId="1FB7B5F7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87BC1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6BE2" w14:textId="4627EFEA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 xml:space="preserve">Other IT </w:t>
            </w:r>
            <w:r w:rsidR="00882191" w:rsidRPr="007D6223">
              <w:rPr>
                <w:rFonts w:ascii="Times New Roman" w:hAnsi="Times New Roman" w:cs="Times New Roman"/>
                <w:sz w:val="24"/>
                <w:szCs w:val="24"/>
              </w:rPr>
              <w:t>(MIS)</w:t>
            </w: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 xml:space="preserve"> Specialists</w:t>
            </w:r>
          </w:p>
        </w:tc>
      </w:tr>
      <w:tr w:rsidR="006F0279" w:rsidRPr="007D6223" w14:paraId="5B029424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7C1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B1BB3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ISPS</w:t>
            </w:r>
          </w:p>
        </w:tc>
      </w:tr>
      <w:tr w:rsidR="006F0279" w:rsidRPr="007D6223" w14:paraId="28D50286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1B7F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D989F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HEC</w:t>
            </w:r>
          </w:p>
        </w:tc>
      </w:tr>
      <w:tr w:rsidR="006F0279" w:rsidRPr="007D6223" w14:paraId="52FB5FC4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EA4C7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40E75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Government</w:t>
            </w:r>
          </w:p>
        </w:tc>
      </w:tr>
      <w:tr w:rsidR="006F0279" w:rsidRPr="007D6223" w14:paraId="01DC92D1" w14:textId="77777777">
        <w:tc>
          <w:tcPr>
            <w:tcW w:w="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C410" w14:textId="77777777" w:rsidR="006F0279" w:rsidRPr="007D6223" w:rsidRDefault="00771985" w:rsidP="0011732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/8</w:t>
            </w:r>
          </w:p>
        </w:tc>
        <w:tc>
          <w:tcPr>
            <w:tcW w:w="8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55D4" w14:textId="77777777" w:rsidR="006F0279" w:rsidRPr="007D6223" w:rsidRDefault="00771985" w:rsidP="0011732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6223">
              <w:rPr>
                <w:rFonts w:ascii="Times New Roman" w:hAnsi="Times New Roman" w:cs="Times New Roman"/>
                <w:sz w:val="24"/>
                <w:szCs w:val="24"/>
              </w:rPr>
              <w:t>Banks</w:t>
            </w:r>
          </w:p>
        </w:tc>
      </w:tr>
    </w:tbl>
    <w:p w14:paraId="05F90584" w14:textId="77777777" w:rsidR="006F0279" w:rsidRPr="007D6223" w:rsidRDefault="006F0279" w:rsidP="0011732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6F0279" w:rsidRPr="007D6223"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77DFFE" w14:textId="77777777" w:rsidR="00DA27EB" w:rsidRDefault="00DA27EB">
      <w:pPr>
        <w:spacing w:after="0" w:line="240" w:lineRule="auto"/>
      </w:pPr>
      <w:r>
        <w:separator/>
      </w:r>
    </w:p>
  </w:endnote>
  <w:endnote w:type="continuationSeparator" w:id="0">
    <w:p w14:paraId="3ED6FCAF" w14:textId="77777777" w:rsidR="00DA27EB" w:rsidRDefault="00DA2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A34EF" w14:textId="1B8DC0F7" w:rsidR="006F0279" w:rsidRDefault="007719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76EC">
      <w:rPr>
        <w:noProof/>
        <w:color w:val="000000"/>
      </w:rPr>
      <w:t>2</w:t>
    </w:r>
    <w:r>
      <w:rPr>
        <w:color w:val="000000"/>
      </w:rPr>
      <w:fldChar w:fldCharType="end"/>
    </w:r>
  </w:p>
  <w:p w14:paraId="714D92A2" w14:textId="77777777" w:rsidR="006F0279" w:rsidRDefault="006F02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27674" w14:textId="77777777" w:rsidR="00DA27EB" w:rsidRDefault="00DA27EB">
      <w:pPr>
        <w:spacing w:after="0" w:line="240" w:lineRule="auto"/>
      </w:pPr>
      <w:r>
        <w:separator/>
      </w:r>
    </w:p>
  </w:footnote>
  <w:footnote w:type="continuationSeparator" w:id="0">
    <w:p w14:paraId="4188BBC8" w14:textId="77777777" w:rsidR="00DA27EB" w:rsidRDefault="00DA27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3F4D"/>
    <w:multiLevelType w:val="hybridMultilevel"/>
    <w:tmpl w:val="5AA4C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9290B"/>
    <w:multiLevelType w:val="hybridMultilevel"/>
    <w:tmpl w:val="91AAB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B2DDA"/>
    <w:multiLevelType w:val="multilevel"/>
    <w:tmpl w:val="76CCCD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B105314"/>
    <w:multiLevelType w:val="multilevel"/>
    <w:tmpl w:val="DD0C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EE151C"/>
    <w:multiLevelType w:val="hybridMultilevel"/>
    <w:tmpl w:val="EC0E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371E2E"/>
    <w:multiLevelType w:val="hybridMultilevel"/>
    <w:tmpl w:val="0DC82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0B3343"/>
    <w:multiLevelType w:val="hybridMultilevel"/>
    <w:tmpl w:val="788E3D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814C98"/>
    <w:multiLevelType w:val="multilevel"/>
    <w:tmpl w:val="67CA09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84F1EA2"/>
    <w:multiLevelType w:val="hybridMultilevel"/>
    <w:tmpl w:val="DD40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2C38DE"/>
    <w:multiLevelType w:val="multilevel"/>
    <w:tmpl w:val="BACA4B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279"/>
    <w:rsid w:val="000200EE"/>
    <w:rsid w:val="00117324"/>
    <w:rsid w:val="00144A17"/>
    <w:rsid w:val="001817D6"/>
    <w:rsid w:val="0026473C"/>
    <w:rsid w:val="004655E3"/>
    <w:rsid w:val="004B28BB"/>
    <w:rsid w:val="00501856"/>
    <w:rsid w:val="006468C1"/>
    <w:rsid w:val="00653E9C"/>
    <w:rsid w:val="006F0279"/>
    <w:rsid w:val="00771985"/>
    <w:rsid w:val="007A16A6"/>
    <w:rsid w:val="007A1F5E"/>
    <w:rsid w:val="007A76EC"/>
    <w:rsid w:val="007D6223"/>
    <w:rsid w:val="008219E4"/>
    <w:rsid w:val="00872156"/>
    <w:rsid w:val="00874711"/>
    <w:rsid w:val="00882191"/>
    <w:rsid w:val="00894E20"/>
    <w:rsid w:val="008B4289"/>
    <w:rsid w:val="008C287C"/>
    <w:rsid w:val="009716E9"/>
    <w:rsid w:val="009B70AB"/>
    <w:rsid w:val="00B22719"/>
    <w:rsid w:val="00B2294C"/>
    <w:rsid w:val="00C60FC8"/>
    <w:rsid w:val="00CF7C46"/>
    <w:rsid w:val="00D12EC6"/>
    <w:rsid w:val="00DA27EB"/>
    <w:rsid w:val="00E63D5A"/>
    <w:rsid w:val="00ED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2DEF"/>
  <w15:docId w15:val="{0ED15DC9-3E76-45BB-86A9-9172C2DC6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52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F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94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985"/>
  </w:style>
  <w:style w:type="paragraph" w:styleId="Footer">
    <w:name w:val="footer"/>
    <w:basedOn w:val="Normal"/>
    <w:link w:val="FooterChar"/>
    <w:uiPriority w:val="99"/>
    <w:unhideWhenUsed/>
    <w:rsid w:val="00771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985"/>
  </w:style>
  <w:style w:type="paragraph" w:styleId="ListParagraph">
    <w:name w:val="List Paragraph"/>
    <w:basedOn w:val="Normal"/>
    <w:uiPriority w:val="34"/>
    <w:qFormat/>
    <w:rsid w:val="00646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FyPrQ1Rycy+B0+tPBMHIYOvbCQ==">AMUW2mUMGXXGlA8gitGMe87AJfxRu0TtUYxyBF3EDAhd77+cQP8XIEi5MqHo/ItrUtW0wBcXoIIH77HEPILBaCH8ivtYmrI8baJI2Mas/wFwDYLtmq+b7wes+2wyb16qmF29ty+EASPK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Muhammad Mansoor</cp:lastModifiedBy>
  <cp:revision>12</cp:revision>
  <dcterms:created xsi:type="dcterms:W3CDTF">2022-09-15T11:07:00Z</dcterms:created>
  <dcterms:modified xsi:type="dcterms:W3CDTF">2023-03-10T13:38:00Z</dcterms:modified>
</cp:coreProperties>
</file>