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INSTRUCTIONS FOR CLAUDE CODE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OpenClaw: Side Quests Edition (Phase 0 Prototype)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the Lead AI Software Engineer assisting the solo founder in executing an "Open-Source Engine Swap."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Mission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forking the open-source autonomous agent framework, "OpenClaw."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OpenClaw's orchestration architecture (Gateway, Lane Queue) is excellent, but its flat-file/JSONL memory system causes "context-collapse" and amnesia.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Rip out OpenClaw's native memory system and replace it entirely with our proprietary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Core Platform (MCP)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powered by a unified Graph-Native architecture.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Technology Stack &amp; Constraints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OpenClaw (Forked repository).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Kùzu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(kuzu Python package).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Kùzu MUST be used as 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embedded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database. Do not attempt to spin up external database servers or Docker containers for Neo4j/Postgres.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Kùzu MUST be used for BOTH the graph store (nodes/relationships) AND the vector store (embeddings). Do not use ChromaDB, Pinecone, or LanceDB.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Safety &amp; Sandboxing: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agent runs on a family machine. You are strictly prohibited from reading, writing, or executing files outside of this specific project directory.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Memory Core Platform (MCP) Architecture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will build a new Python module (/mcp_engine) that intercepts OpenClaw's read/write memory calls.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Graph Schema (Kùzu)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will initialize a Kùzu database with the following node and relationship structures.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Every node must support a text property (string) and an embedding property (FLOAT32 array).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MainQuest: The high-level user goal.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SideQuest: A sub-branch or tangent of the main goal.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Concept: An entity, idea, or fact discovered during the conversation.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Message: The raw chat transcript (User or AI).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Relationships: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(SideQuest)-[BELONGS_TO]-&gt;(MainQuest)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(Message)-[GENERATED_CONCEPT]-&gt;(Concept)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(Concept)-[RELATES_TO]-&gt;(Concept)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Ingestion Pipeline (Biomimetic Write Flow)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OpenClaw generates a new interaction, you will intercept it. Instead of a standard LLM extraction, you must implement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Biomimetic (Brain-Like) Memory Extraction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saves compute and mimics how human memory uses heuristics and strengthens neural pathways.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following sequence within /mcp_engine: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The "Pattern Lock" (Streaming Intent Classification)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the interaction stream is received, evaluate the semantic pattern using a fast, low-parameter classifier. When the system hits a 90% confidence threshold on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subject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message, "lock" the pattern. This tells the system exactly which specific graph taxonomy to use for the next step, skipping unnecessary broad compute.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Payload: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"message_id": "msg_001",</w:t>
        <w:br w:type="textWrapping"/>
        <w:t xml:space="preserve">  "role": "user",</w:t>
        <w:br w:type="textWrapping"/>
        <w:t xml:space="preserve">  "text": "How many pieces are in the big LEGO Harry Potter Hogwarts Castle set?",</w:t>
        <w:br w:type="textWrapping"/>
        <w:t xml:space="preserve">  "pattern_lock": "product_inquiry_toys",</w:t>
        <w:br w:type="textWrapping"/>
        <w:t xml:space="preserve">  "timestamp": "2026-02-28T10:00:00Z",</w:t>
        <w:br w:type="textWrapping"/>
        <w:t xml:space="preserve">  "active_quest_id": "quest_123"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Ontology-Driven Extraction (Hybrid gist + schema.org)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locked, pass the text to a fast LLM for structured extraction, constrained strictly by a hybrid upper ontology.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(Semantic Arts) for high-level, foundational categorization (e.g., classifying the LEGO set as a gist:PhysicalThing).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schema.org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deeper, domain-specific attributes (e.g., schema:Product, schema:brand, schema:numberOfItems).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"You are a precise biomimetic extraction agent. Extract entities using the gist and schema.org taxonomies based on the locked pattern. Return ONLY valid JSON."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Required Schema: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"entities": [</w:t>
        <w:br w:type="textWrapping"/>
        <w:t xml:space="preserve">    {"name": "LEGO Hogwarts Castle", "gist_type": "PhysicalThing", "schema_type": "Product"}, </w:t>
        <w:br w:type="textWrapping"/>
        <w:t xml:space="preserve">    {"name": "piece count", "gist_type": "Magnitude", "schema_type": "numberOfItems"}</w:t>
        <w:br w:type="textWrapping"/>
        <w:t xml:space="preserve">  ], </w:t>
        <w:br w:type="textWrapping"/>
        <w:t xml:space="preserve">  "relationships": [{"source": "LEGO Hogwarts Castle", "target": "piece count", "type": "HAS_ATTRIBUTE"}]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 The Differentiation Benchmark (Neural Pathway Check)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Crucial Biomimetic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brain doesn't create duplicate memories for the same thing; it strengthens existing pathways.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creating a new Concept node, compare the extracted entity's embedding against the existing Kùzu database using vector similarity.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Below Benchmark (Novel Idea):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it is significantly different from existing nodes, create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Concept node.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Above Benchmark (Known Idea):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it matches an existing node, do NOT create a new node. Instead, update the existing node with a new time/event relationship, effectively "strengthening the neural pathway" and adding context.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4: Vectorization (Embedding)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FLOAT32 embeddings using a local lightweight model (sentence-transformers) for the raw Message text and any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Concepts.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5: Graph Insertion &amp; Pathway Strengthening (Cypher Execution)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data into Kùzu. Execute as a single transaction.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Cypher Template 1: Insert the Message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(m:Message {id: $msg_id, role: $role, text: $text, timestamp: $timestamp, embedding: $msg_emb})</w:t>
        <w:br w:type="textWrapping"/>
        <w:t xml:space="preserve">WITH m</w:t>
        <w:br w:type="textWrapping"/>
        <w:t xml:space="preserve">MATCH (q:MainQuest {id: $active_quest_id})</w:t>
        <w:br w:type="textWrapping"/>
        <w:t xml:space="preserve">MERGE (m)-[:PART_OF]-&gt;(q)</w:t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Cypher Template 2: The Neural Update (Strengthen or Create Concept)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Claude Note: Execute this after calculating the Differentiation Benchmark in Python.</w:t>
        <w:br w:type="textWrapping"/>
        <w:t xml:space="preserve">MERGE (c:Concept {id: toLower($concept_text)})</w:t>
        <w:br w:type="textWrapping"/>
        <w:t xml:space="preserve">ON CREATE SET </w:t>
        <w:br w:type="textWrapping"/>
        <w:t xml:space="preserve">    c.text = $concept_text, </w:t>
        <w:br w:type="textWrapping"/>
        <w:t xml:space="preserve">    c.gist_type = $gist_type,</w:t>
        <w:br w:type="textWrapping"/>
        <w:t xml:space="preserve">    c.schema_type = $schema_type,</w:t>
        <w:br w:type="textWrapping"/>
        <w:t xml:space="preserve">    c.embedding = $concept_emb, </w:t>
        <w:br w:type="textWrapping"/>
        <w:t xml:space="preserve">    c.pathway_strength = 1, </w:t>
        <w:br w:type="textWrapping"/>
        <w:t xml:space="preserve">    c.created_at = $timestamp</w:t>
        <w:br w:type="textWrapping"/>
        <w:t xml:space="preserve">ON MATCH SET </w:t>
        <w:br w:type="textWrapping"/>
        <w:t xml:space="preserve">    c.pathway_strength = c.pathway_strength + 1, </w:t>
        <w:br w:type="textWrapping"/>
        <w:t xml:space="preserve">    c.last_accessed = $timestamp</w:t>
        <w:br w:type="textWrapping"/>
        <w:t xml:space="preserve">WITH c</w:t>
        <w:br w:type="textWrapping"/>
        <w:t xml:space="preserve">MATCH (m:Message {id: $msg_id})</w:t>
        <w:br w:type="textWrapping"/>
        <w:t xml:space="preserve">MERGE (m)-[:ACTIVATED_CONCEPT]-&gt;(c)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Cypher Template 3: Link Concepts Together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 (src:Concept {id: toLower($source_text)})</w:t>
        <w:br w:type="textWrapping"/>
        <w:t xml:space="preserve">MATCH (tgt:Concept {id: toLower($target_text)})</w:t>
        <w:br w:type="textWrapping"/>
        <w:t xml:space="preserve">MERGE (src)-[:RELATES_TO {type: $rel_type}]-&gt;(tgt)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Graph-Native RAG (Read Flow)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OpenClaw is preparing to send a prompt to the LLM, it usually loads the entire markdown history. You will replace this with a Graph-Native RAG query: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Take the user's new prompt, embed it, and query Kùzu for the most semantically similar Concepts or Messages in the graph.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Traversal: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the retrieved nodes as a starting point, traverse the graph (e.g., 1-2 hops) to find related Concepts and the MainQuest context.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Assembly: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 this structured knowledge and inject it into OpenClaw's system prompt before execution.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Execution Steps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Analyze the existing OpenClaw codebase to identify where the Memory Interface is defined (look for classes handling context, history, or file writing). Focus on the touchpoints listed in the Appendix.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mcp_engine.py wrapper for Kùzu, implementing the structured Write Flow detailed in Section 3.B.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Schema initialization.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Rewrite OpenClaw's memory interface to route to the MCP.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tests to verify that a "Side Quest" conversation correctly updates the graph and does not bloat the main context window.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Appendix: OpenClaw Memory Touchpoint Checklist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successfully execute the Engine Swap, you must locate, intercept, or bypass the following 9 touchpoints within the OpenClaw codebase: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1: The Event Logger (The "Write" Flow)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Prompt Appending (Intercept and route to MCP).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LLM Response Appending (Intercept and route to MCP).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Tool/Environment Execution Logging (Intercept and route to MCP.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Crucial for the agent to remember what local files it has read or terminal actions it has taken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2: The Context Assembler (The "Read" Flow)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History Retrieval (Replace with Graph-Native RAG query from Kùzu).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Token Counting/Truncation (Modify to handle the targeted context injected by the RAG, rather than raw file truncation).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3: The Compaction Engine (To be bypassed/deleted)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Compaction Trigger (e.g., code checking if history &gt; 30k tokens. Delete this logic; Kùzu handles scale naturally).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Archive/State Saving (Bypass flat-file archiving).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4: Session Initialization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Loading Previous State (Change from loading history.md to establishing a connection with the local Kùzu database file).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Touchpoint 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Bootstrapping the Gateway (Ensure the MCP connection is initialized when the agent identity boots up).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